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16873" w14:textId="788B1138" w:rsidR="00A864BA" w:rsidRDefault="00AA762D" w:rsidP="00AA762D">
      <w:pPr>
        <w:shd w:val="clear" w:color="auto" w:fill="FFFFFF"/>
        <w:spacing w:after="0" w:line="294"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Муниципальное дошкольное образовательное учреждение детский сад «Сказка» города Николаевска Волгоградской области</w:t>
      </w:r>
    </w:p>
    <w:p w14:paraId="0A208DF4" w14:textId="1DF27FD1" w:rsidR="00355FA7" w:rsidRDefault="00355FA7" w:rsidP="00AA762D">
      <w:pPr>
        <w:shd w:val="clear" w:color="auto" w:fill="FFFFFF"/>
        <w:spacing w:after="0" w:line="294" w:lineRule="atLeast"/>
        <w:jc w:val="center"/>
        <w:rPr>
          <w:rFonts w:ascii="Times New Roman" w:eastAsia="Times New Roman" w:hAnsi="Times New Roman" w:cs="Times New Roman"/>
          <w:sz w:val="20"/>
          <w:szCs w:val="20"/>
        </w:rPr>
      </w:pPr>
    </w:p>
    <w:p w14:paraId="7B1E34E9" w14:textId="77777777" w:rsidR="00355FA7" w:rsidRPr="00AA762D" w:rsidRDefault="00355FA7" w:rsidP="00AA762D">
      <w:pPr>
        <w:shd w:val="clear" w:color="auto" w:fill="FFFFFF"/>
        <w:spacing w:after="0" w:line="294" w:lineRule="atLeast"/>
        <w:jc w:val="center"/>
        <w:rPr>
          <w:rFonts w:ascii="Times New Roman" w:eastAsia="Times New Roman" w:hAnsi="Times New Roman" w:cs="Times New Roman"/>
          <w:sz w:val="20"/>
          <w:szCs w:val="20"/>
        </w:rPr>
      </w:pPr>
    </w:p>
    <w:p w14:paraId="7A10DE36" w14:textId="6FC7A44C" w:rsidR="00A864BA" w:rsidRDefault="00355FA7" w:rsidP="00A864BA">
      <w:pPr>
        <w:shd w:val="clear" w:color="auto" w:fill="FFFFFF"/>
        <w:spacing w:after="0" w:line="294" w:lineRule="atLeast"/>
        <w:jc w:val="center"/>
        <w:rPr>
          <w:rFonts w:ascii="Arial" w:eastAsia="Times New Roman" w:hAnsi="Arial" w:cs="Arial"/>
          <w:b/>
          <w:bCs/>
          <w:color w:val="FF0000"/>
          <w:sz w:val="52"/>
        </w:rPr>
      </w:pPr>
      <w:bookmarkStart w:id="0" w:name="_Hlk94533587"/>
      <w:r w:rsidRPr="00894FF5">
        <w:rPr>
          <w:rFonts w:ascii="Times New Roman" w:eastAsia="Times New Roman" w:hAnsi="Times New Roman" w:cs="Times New Roman"/>
          <w:kern w:val="36"/>
          <w:sz w:val="28"/>
          <w:szCs w:val="28"/>
        </w:rPr>
        <w:t xml:space="preserve">Консультация по оказанию услуг </w:t>
      </w:r>
      <w:proofErr w:type="spellStart"/>
      <w:r w:rsidRPr="00894FF5">
        <w:rPr>
          <w:rFonts w:ascii="Times New Roman" w:eastAsia="Times New Roman" w:hAnsi="Times New Roman" w:cs="Times New Roman"/>
          <w:kern w:val="36"/>
          <w:sz w:val="28"/>
          <w:szCs w:val="28"/>
        </w:rPr>
        <w:t>психолого</w:t>
      </w:r>
      <w:proofErr w:type="spellEnd"/>
      <w:r w:rsidRPr="00894FF5">
        <w:rPr>
          <w:rFonts w:ascii="Times New Roman" w:eastAsia="Times New Roman" w:hAnsi="Times New Roman" w:cs="Times New Roman"/>
          <w:kern w:val="36"/>
          <w:sz w:val="28"/>
          <w:szCs w:val="28"/>
        </w:rPr>
        <w:t xml:space="preserve"> – педагогической, методической и консультативной помощи в консультативном пункте МДОУ «Детский сад города Николаевска «Сказка» на тему</w:t>
      </w:r>
      <w:r>
        <w:rPr>
          <w:rFonts w:ascii="Times New Roman" w:eastAsia="Times New Roman" w:hAnsi="Times New Roman" w:cs="Times New Roman"/>
          <w:kern w:val="36"/>
          <w:sz w:val="28"/>
          <w:szCs w:val="28"/>
        </w:rPr>
        <w:t>:</w:t>
      </w:r>
    </w:p>
    <w:bookmarkEnd w:id="0"/>
    <w:p w14:paraId="7429C708" w14:textId="71655E63" w:rsidR="00A864BA" w:rsidRPr="00633600" w:rsidRDefault="00A864BA" w:rsidP="00633600">
      <w:pPr>
        <w:shd w:val="clear" w:color="auto" w:fill="FFFFFF"/>
        <w:spacing w:after="0" w:line="294" w:lineRule="atLeast"/>
        <w:jc w:val="center"/>
        <w:rPr>
          <w:rFonts w:ascii="Monotype Corsiva" w:eastAsia="Times New Roman" w:hAnsi="Monotype Corsiva" w:cs="Arial"/>
          <w:color w:val="181818"/>
          <w:sz w:val="52"/>
          <w:szCs w:val="52"/>
        </w:rPr>
      </w:pPr>
      <w:r w:rsidRPr="00633600">
        <w:rPr>
          <w:rFonts w:ascii="Monotype Corsiva" w:eastAsia="Times New Roman" w:hAnsi="Monotype Corsiva" w:cs="Arial"/>
          <w:b/>
          <w:bCs/>
          <w:color w:val="FF0000"/>
          <w:sz w:val="52"/>
          <w:szCs w:val="52"/>
        </w:rPr>
        <w:t>«</w:t>
      </w:r>
      <w:r w:rsidR="00AA762D" w:rsidRPr="00633600">
        <w:rPr>
          <w:rFonts w:ascii="Monotype Corsiva" w:eastAsia="Times New Roman" w:hAnsi="Monotype Corsiva" w:cs="Arial"/>
          <w:b/>
          <w:bCs/>
          <w:color w:val="FF0000"/>
          <w:sz w:val="52"/>
          <w:szCs w:val="52"/>
        </w:rPr>
        <w:t>Р</w:t>
      </w:r>
      <w:r w:rsidRPr="00633600">
        <w:rPr>
          <w:rFonts w:ascii="Monotype Corsiva" w:eastAsia="Times New Roman" w:hAnsi="Monotype Corsiva" w:cs="Arial"/>
          <w:b/>
          <w:bCs/>
          <w:color w:val="FF0000"/>
          <w:sz w:val="52"/>
          <w:szCs w:val="52"/>
        </w:rPr>
        <w:t>еч</w:t>
      </w:r>
      <w:r w:rsidR="00AA762D" w:rsidRPr="00633600">
        <w:rPr>
          <w:rFonts w:ascii="Monotype Corsiva" w:eastAsia="Times New Roman" w:hAnsi="Monotype Corsiva" w:cs="Arial"/>
          <w:b/>
          <w:bCs/>
          <w:color w:val="FF0000"/>
          <w:sz w:val="52"/>
          <w:szCs w:val="52"/>
        </w:rPr>
        <w:t>ь</w:t>
      </w:r>
      <w:r w:rsidRPr="00633600">
        <w:rPr>
          <w:rFonts w:ascii="Monotype Corsiva" w:eastAsia="Times New Roman" w:hAnsi="Monotype Corsiva" w:cs="Arial"/>
          <w:b/>
          <w:bCs/>
          <w:color w:val="FF0000"/>
          <w:sz w:val="52"/>
          <w:szCs w:val="52"/>
        </w:rPr>
        <w:t xml:space="preserve"> детей</w:t>
      </w:r>
    </w:p>
    <w:p w14:paraId="01C58335" w14:textId="77777777" w:rsidR="00A864BA" w:rsidRPr="00633600" w:rsidRDefault="00A864BA" w:rsidP="00633600">
      <w:pPr>
        <w:shd w:val="clear" w:color="auto" w:fill="FFFFFF"/>
        <w:spacing w:after="0" w:line="294" w:lineRule="atLeast"/>
        <w:jc w:val="center"/>
        <w:rPr>
          <w:rFonts w:ascii="Monotype Corsiva" w:eastAsia="Times New Roman" w:hAnsi="Monotype Corsiva" w:cs="Arial"/>
          <w:color w:val="181818"/>
          <w:sz w:val="52"/>
          <w:szCs w:val="52"/>
        </w:rPr>
      </w:pPr>
      <w:r w:rsidRPr="00633600">
        <w:rPr>
          <w:rFonts w:ascii="Monotype Corsiva" w:eastAsia="Times New Roman" w:hAnsi="Monotype Corsiva" w:cs="Arial"/>
          <w:b/>
          <w:bCs/>
          <w:color w:val="FF0000"/>
          <w:sz w:val="52"/>
          <w:szCs w:val="52"/>
        </w:rPr>
        <w:t>раннего возраста»</w:t>
      </w:r>
    </w:p>
    <w:p w14:paraId="11474121" w14:textId="77777777" w:rsidR="00A864BA" w:rsidRPr="00633600" w:rsidRDefault="00A864BA" w:rsidP="00A864BA">
      <w:pPr>
        <w:shd w:val="clear" w:color="auto" w:fill="FFFFFF"/>
        <w:spacing w:after="0" w:line="294" w:lineRule="atLeast"/>
        <w:jc w:val="center"/>
        <w:rPr>
          <w:rFonts w:ascii="Monotype Corsiva" w:eastAsia="Times New Roman" w:hAnsi="Monotype Corsiva" w:cs="Arial"/>
          <w:color w:val="181818"/>
          <w:sz w:val="21"/>
          <w:szCs w:val="21"/>
        </w:rPr>
      </w:pPr>
      <w:r w:rsidRPr="00A27084">
        <w:rPr>
          <w:rFonts w:ascii="Arial" w:eastAsia="Times New Roman" w:hAnsi="Arial" w:cs="Arial"/>
          <w:b/>
          <w:bCs/>
          <w:color w:val="FF0000"/>
          <w:sz w:val="52"/>
        </w:rPr>
        <w:t> </w:t>
      </w:r>
    </w:p>
    <w:p w14:paraId="759A3D4B" w14:textId="77777777" w:rsidR="00A864BA" w:rsidRPr="00A27084" w:rsidRDefault="00A864BA" w:rsidP="00A864BA">
      <w:pPr>
        <w:shd w:val="clear" w:color="auto" w:fill="FFFFFF"/>
        <w:spacing w:after="0" w:line="294" w:lineRule="atLeast"/>
        <w:jc w:val="center"/>
        <w:rPr>
          <w:rFonts w:ascii="Arial" w:eastAsia="Times New Roman" w:hAnsi="Arial" w:cs="Arial"/>
          <w:color w:val="181818"/>
          <w:sz w:val="21"/>
          <w:szCs w:val="21"/>
        </w:rPr>
      </w:pPr>
      <w:r w:rsidRPr="00A27084">
        <w:rPr>
          <w:rFonts w:ascii="Arial" w:eastAsia="Times New Roman" w:hAnsi="Arial" w:cs="Arial"/>
          <w:b/>
          <w:bCs/>
          <w:color w:val="000000"/>
          <w:sz w:val="28"/>
        </w:rPr>
        <w:t> </w:t>
      </w:r>
    </w:p>
    <w:p w14:paraId="392E60D4" w14:textId="77777777" w:rsidR="00A864BA" w:rsidRPr="00A27084" w:rsidRDefault="00A864BA" w:rsidP="00A864BA">
      <w:pPr>
        <w:shd w:val="clear" w:color="auto" w:fill="FFFFFF"/>
        <w:spacing w:after="0" w:line="294" w:lineRule="atLeast"/>
        <w:jc w:val="center"/>
        <w:rPr>
          <w:rFonts w:ascii="Arial" w:eastAsia="Times New Roman" w:hAnsi="Arial" w:cs="Arial"/>
          <w:color w:val="181818"/>
          <w:sz w:val="21"/>
          <w:szCs w:val="21"/>
        </w:rPr>
      </w:pPr>
      <w:r>
        <w:rPr>
          <w:rFonts w:ascii="Arial" w:eastAsia="Times New Roman" w:hAnsi="Arial" w:cs="Arial"/>
          <w:noProof/>
          <w:color w:val="000000"/>
          <w:sz w:val="21"/>
          <w:szCs w:val="21"/>
        </w:rPr>
        <w:drawing>
          <wp:inline distT="0" distB="0" distL="0" distR="0" wp14:anchorId="5699A62A" wp14:editId="5F88884D">
            <wp:extent cx="5248275" cy="3105150"/>
            <wp:effectExtent l="19050" t="0" r="9525" b="0"/>
            <wp:docPr id="1" name="Рисунок 1" descr="https://clipartart.com/images/clipart-b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ipartart.com/images/clipart-bf-8.jpg"/>
                    <pic:cNvPicPr>
                      <a:picLocks noChangeAspect="1" noChangeArrowheads="1"/>
                    </pic:cNvPicPr>
                  </pic:nvPicPr>
                  <pic:blipFill>
                    <a:blip r:embed="rId4"/>
                    <a:srcRect/>
                    <a:stretch>
                      <a:fillRect/>
                    </a:stretch>
                  </pic:blipFill>
                  <pic:spPr bwMode="auto">
                    <a:xfrm>
                      <a:off x="0" y="0"/>
                      <a:ext cx="5248275" cy="3105150"/>
                    </a:xfrm>
                    <a:prstGeom prst="rect">
                      <a:avLst/>
                    </a:prstGeom>
                    <a:noFill/>
                    <a:ln w="9525">
                      <a:noFill/>
                      <a:miter lim="800000"/>
                      <a:headEnd/>
                      <a:tailEnd/>
                    </a:ln>
                  </pic:spPr>
                </pic:pic>
              </a:graphicData>
            </a:graphic>
          </wp:inline>
        </w:drawing>
      </w:r>
    </w:p>
    <w:p w14:paraId="43458526" w14:textId="77777777" w:rsidR="00A864BA" w:rsidRPr="00A27084" w:rsidRDefault="00A864BA" w:rsidP="00A864BA">
      <w:pPr>
        <w:shd w:val="clear" w:color="auto" w:fill="FFFFFF"/>
        <w:spacing w:after="0" w:line="294" w:lineRule="atLeast"/>
        <w:jc w:val="center"/>
        <w:rPr>
          <w:rFonts w:ascii="Arial" w:eastAsia="Times New Roman" w:hAnsi="Arial" w:cs="Arial"/>
          <w:color w:val="181818"/>
          <w:sz w:val="21"/>
          <w:szCs w:val="21"/>
        </w:rPr>
      </w:pPr>
      <w:r w:rsidRPr="00A27084">
        <w:rPr>
          <w:rFonts w:ascii="Arial" w:eastAsia="Times New Roman" w:hAnsi="Arial" w:cs="Arial"/>
          <w:b/>
          <w:bCs/>
          <w:color w:val="000000"/>
          <w:sz w:val="28"/>
        </w:rPr>
        <w:t> </w:t>
      </w:r>
    </w:p>
    <w:p w14:paraId="5D11DE5E" w14:textId="77777777" w:rsidR="00A864BA" w:rsidRPr="00A27084" w:rsidRDefault="00A864BA" w:rsidP="00A864BA">
      <w:pPr>
        <w:shd w:val="clear" w:color="auto" w:fill="FFFFFF"/>
        <w:spacing w:after="0" w:line="294" w:lineRule="atLeast"/>
        <w:ind w:firstLine="567"/>
        <w:jc w:val="right"/>
        <w:rPr>
          <w:rFonts w:ascii="Arial" w:eastAsia="Times New Roman" w:hAnsi="Arial" w:cs="Arial"/>
          <w:color w:val="181818"/>
          <w:sz w:val="21"/>
          <w:szCs w:val="21"/>
        </w:rPr>
      </w:pPr>
      <w:r w:rsidRPr="00A27084">
        <w:rPr>
          <w:rFonts w:ascii="Times New Roman" w:eastAsia="Times New Roman" w:hAnsi="Times New Roman" w:cs="Times New Roman"/>
          <w:color w:val="181818"/>
          <w:sz w:val="28"/>
          <w:szCs w:val="28"/>
        </w:rPr>
        <w:t> </w:t>
      </w:r>
    </w:p>
    <w:p w14:paraId="7FC1A77C" w14:textId="0E5D46F3" w:rsidR="00A864BA" w:rsidRDefault="00A864BA" w:rsidP="00AA762D">
      <w:pPr>
        <w:shd w:val="clear" w:color="auto" w:fill="FFFFFF"/>
        <w:spacing w:after="0" w:line="294" w:lineRule="atLeast"/>
        <w:ind w:firstLine="567"/>
        <w:jc w:val="right"/>
        <w:rPr>
          <w:rFonts w:ascii="Arial" w:eastAsia="Times New Roman" w:hAnsi="Arial" w:cs="Arial"/>
          <w:color w:val="181818"/>
          <w:sz w:val="21"/>
          <w:szCs w:val="21"/>
        </w:rPr>
      </w:pPr>
      <w:r w:rsidRPr="00A27084">
        <w:rPr>
          <w:rFonts w:ascii="Times New Roman" w:eastAsia="Times New Roman" w:hAnsi="Times New Roman" w:cs="Times New Roman"/>
          <w:color w:val="181818"/>
          <w:sz w:val="28"/>
          <w:szCs w:val="28"/>
        </w:rPr>
        <w:t>Подготовила</w:t>
      </w:r>
      <w:r w:rsidR="00355FA7">
        <w:rPr>
          <w:rFonts w:ascii="Times New Roman" w:eastAsia="Times New Roman" w:hAnsi="Times New Roman" w:cs="Times New Roman"/>
          <w:color w:val="181818"/>
          <w:sz w:val="28"/>
          <w:szCs w:val="28"/>
        </w:rPr>
        <w:t xml:space="preserve"> и провела</w:t>
      </w:r>
      <w:r w:rsidR="00AA762D">
        <w:rPr>
          <w:rFonts w:ascii="Arial" w:eastAsia="Times New Roman" w:hAnsi="Arial" w:cs="Arial"/>
          <w:color w:val="181818"/>
          <w:sz w:val="21"/>
          <w:szCs w:val="21"/>
        </w:rPr>
        <w:t>:</w:t>
      </w:r>
    </w:p>
    <w:p w14:paraId="2B77957F" w14:textId="234381B1" w:rsidR="00355FA7" w:rsidRPr="00355FA7" w:rsidRDefault="00355FA7" w:rsidP="00AA762D">
      <w:pPr>
        <w:shd w:val="clear" w:color="auto" w:fill="FFFFFF"/>
        <w:spacing w:after="0" w:line="294" w:lineRule="atLeast"/>
        <w:ind w:firstLine="567"/>
        <w:jc w:val="right"/>
        <w:rPr>
          <w:rFonts w:ascii="Times New Roman" w:eastAsia="Times New Roman" w:hAnsi="Times New Roman" w:cs="Times New Roman"/>
          <w:color w:val="181818"/>
          <w:sz w:val="24"/>
          <w:szCs w:val="24"/>
        </w:rPr>
      </w:pPr>
      <w:r w:rsidRPr="00355FA7">
        <w:rPr>
          <w:rFonts w:ascii="Times New Roman" w:eastAsia="Times New Roman" w:hAnsi="Times New Roman" w:cs="Times New Roman"/>
          <w:color w:val="181818"/>
          <w:sz w:val="24"/>
          <w:szCs w:val="24"/>
        </w:rPr>
        <w:t xml:space="preserve">Воспитатель </w:t>
      </w:r>
      <w:r>
        <w:rPr>
          <w:rFonts w:ascii="Times New Roman" w:eastAsia="Times New Roman" w:hAnsi="Times New Roman" w:cs="Times New Roman"/>
          <w:color w:val="181818"/>
          <w:sz w:val="24"/>
          <w:szCs w:val="24"/>
        </w:rPr>
        <w:t>второй младшей группы</w:t>
      </w:r>
      <w:r w:rsidRPr="00355FA7">
        <w:rPr>
          <w:rFonts w:ascii="Times New Roman" w:eastAsia="Times New Roman" w:hAnsi="Times New Roman" w:cs="Times New Roman"/>
          <w:color w:val="181818"/>
          <w:sz w:val="24"/>
          <w:szCs w:val="24"/>
        </w:rPr>
        <w:t>:</w:t>
      </w:r>
    </w:p>
    <w:p w14:paraId="0035DA2A" w14:textId="46C7340F" w:rsidR="00AA762D" w:rsidRPr="00355FA7" w:rsidRDefault="00AA762D" w:rsidP="00AA762D">
      <w:pPr>
        <w:shd w:val="clear" w:color="auto" w:fill="FFFFFF"/>
        <w:spacing w:after="0" w:line="294" w:lineRule="atLeast"/>
        <w:ind w:firstLine="567"/>
        <w:jc w:val="right"/>
        <w:rPr>
          <w:rFonts w:ascii="Times New Roman" w:eastAsia="Times New Roman" w:hAnsi="Times New Roman" w:cs="Times New Roman"/>
          <w:color w:val="181818"/>
          <w:sz w:val="28"/>
          <w:szCs w:val="28"/>
        </w:rPr>
      </w:pPr>
      <w:r w:rsidRPr="00AA762D">
        <w:rPr>
          <w:rFonts w:ascii="Times New Roman" w:eastAsia="Times New Roman" w:hAnsi="Times New Roman" w:cs="Times New Roman"/>
          <w:color w:val="181818"/>
          <w:sz w:val="24"/>
          <w:szCs w:val="24"/>
        </w:rPr>
        <w:t>Воевода Н</w:t>
      </w:r>
      <w:r w:rsidR="00355FA7">
        <w:rPr>
          <w:rFonts w:ascii="Times New Roman" w:eastAsia="Times New Roman" w:hAnsi="Times New Roman" w:cs="Times New Roman"/>
          <w:color w:val="181818"/>
          <w:sz w:val="24"/>
          <w:szCs w:val="24"/>
        </w:rPr>
        <w:t xml:space="preserve">адежда </w:t>
      </w:r>
      <w:r w:rsidRPr="00AA762D">
        <w:rPr>
          <w:rFonts w:ascii="Times New Roman" w:eastAsia="Times New Roman" w:hAnsi="Times New Roman" w:cs="Times New Roman"/>
          <w:color w:val="181818"/>
          <w:sz w:val="24"/>
          <w:szCs w:val="24"/>
        </w:rPr>
        <w:t>Н</w:t>
      </w:r>
      <w:r w:rsidR="00355FA7">
        <w:rPr>
          <w:rFonts w:ascii="Times New Roman" w:eastAsia="Times New Roman" w:hAnsi="Times New Roman" w:cs="Times New Roman"/>
          <w:color w:val="181818"/>
          <w:sz w:val="24"/>
          <w:szCs w:val="24"/>
        </w:rPr>
        <w:t>иколаевна</w:t>
      </w:r>
    </w:p>
    <w:p w14:paraId="43432DE4" w14:textId="77777777" w:rsidR="00A864BA" w:rsidRPr="00A27084" w:rsidRDefault="00A864BA" w:rsidP="00A864BA">
      <w:pPr>
        <w:shd w:val="clear" w:color="auto" w:fill="FFFFFF"/>
        <w:spacing w:after="0" w:line="294" w:lineRule="atLeast"/>
        <w:jc w:val="center"/>
        <w:rPr>
          <w:rFonts w:ascii="Arial" w:eastAsia="Times New Roman" w:hAnsi="Arial" w:cs="Arial"/>
          <w:color w:val="181818"/>
          <w:sz w:val="21"/>
          <w:szCs w:val="21"/>
        </w:rPr>
      </w:pPr>
      <w:r w:rsidRPr="00A27084">
        <w:rPr>
          <w:rFonts w:ascii="Arial" w:eastAsia="Times New Roman" w:hAnsi="Arial" w:cs="Arial"/>
          <w:color w:val="000000"/>
          <w:sz w:val="28"/>
        </w:rPr>
        <w:t> </w:t>
      </w:r>
    </w:p>
    <w:p w14:paraId="034468C3" w14:textId="77777777" w:rsidR="00A864BA" w:rsidRPr="00A27084" w:rsidRDefault="00A864BA" w:rsidP="00A864BA">
      <w:pPr>
        <w:shd w:val="clear" w:color="auto" w:fill="FFFFFF"/>
        <w:spacing w:after="0" w:line="294" w:lineRule="atLeast"/>
        <w:jc w:val="center"/>
        <w:rPr>
          <w:rFonts w:ascii="Arial" w:eastAsia="Times New Roman" w:hAnsi="Arial" w:cs="Arial"/>
          <w:color w:val="181818"/>
          <w:sz w:val="21"/>
          <w:szCs w:val="21"/>
        </w:rPr>
      </w:pPr>
      <w:r w:rsidRPr="00A27084">
        <w:rPr>
          <w:rFonts w:ascii="Arial" w:eastAsia="Times New Roman" w:hAnsi="Arial" w:cs="Arial"/>
          <w:color w:val="000000"/>
          <w:sz w:val="28"/>
        </w:rPr>
        <w:t> </w:t>
      </w:r>
    </w:p>
    <w:p w14:paraId="7273A7A6" w14:textId="77777777" w:rsidR="00A864BA" w:rsidRDefault="00A864BA" w:rsidP="00A864BA">
      <w:pPr>
        <w:shd w:val="clear" w:color="auto" w:fill="FFFFFF"/>
        <w:spacing w:after="0" w:line="294" w:lineRule="atLeast"/>
        <w:jc w:val="center"/>
        <w:rPr>
          <w:rFonts w:ascii="Arial" w:eastAsia="Times New Roman" w:hAnsi="Arial" w:cs="Arial"/>
          <w:color w:val="000000"/>
          <w:sz w:val="28"/>
        </w:rPr>
      </w:pPr>
    </w:p>
    <w:p w14:paraId="59F38EF4" w14:textId="77777777" w:rsidR="00A864BA" w:rsidRDefault="00A864BA" w:rsidP="00A864BA">
      <w:pPr>
        <w:shd w:val="clear" w:color="auto" w:fill="FFFFFF"/>
        <w:spacing w:after="0" w:line="294" w:lineRule="atLeast"/>
        <w:jc w:val="center"/>
        <w:rPr>
          <w:rFonts w:ascii="Arial" w:eastAsia="Times New Roman" w:hAnsi="Arial" w:cs="Arial"/>
          <w:color w:val="000000"/>
          <w:sz w:val="28"/>
        </w:rPr>
      </w:pPr>
    </w:p>
    <w:p w14:paraId="6FC01CF3" w14:textId="77777777" w:rsidR="00A864BA" w:rsidRDefault="00A864BA" w:rsidP="00A864BA">
      <w:pPr>
        <w:shd w:val="clear" w:color="auto" w:fill="FFFFFF"/>
        <w:spacing w:after="0" w:line="294" w:lineRule="atLeast"/>
        <w:jc w:val="center"/>
        <w:rPr>
          <w:rFonts w:ascii="Arial" w:eastAsia="Times New Roman" w:hAnsi="Arial" w:cs="Arial"/>
          <w:color w:val="000000"/>
          <w:sz w:val="28"/>
        </w:rPr>
      </w:pPr>
    </w:p>
    <w:p w14:paraId="38238F36" w14:textId="77777777" w:rsidR="00A864BA" w:rsidRDefault="00A864BA" w:rsidP="00A864BA">
      <w:pPr>
        <w:shd w:val="clear" w:color="auto" w:fill="FFFFFF"/>
        <w:spacing w:after="0" w:line="294" w:lineRule="atLeast"/>
        <w:jc w:val="center"/>
        <w:rPr>
          <w:rFonts w:ascii="Arial" w:eastAsia="Times New Roman" w:hAnsi="Arial" w:cs="Arial"/>
          <w:color w:val="000000"/>
          <w:sz w:val="28"/>
        </w:rPr>
      </w:pPr>
    </w:p>
    <w:p w14:paraId="4739EB0D" w14:textId="77777777" w:rsidR="00A864BA" w:rsidRDefault="00A864BA" w:rsidP="00A864BA">
      <w:pPr>
        <w:shd w:val="clear" w:color="auto" w:fill="FFFFFF"/>
        <w:spacing w:after="0" w:line="294" w:lineRule="atLeast"/>
        <w:jc w:val="center"/>
        <w:rPr>
          <w:rFonts w:ascii="Arial" w:eastAsia="Times New Roman" w:hAnsi="Arial" w:cs="Arial"/>
          <w:color w:val="000000"/>
          <w:sz w:val="28"/>
        </w:rPr>
      </w:pPr>
    </w:p>
    <w:p w14:paraId="13FB22CC" w14:textId="77777777" w:rsidR="00A864BA" w:rsidRDefault="00A864BA" w:rsidP="00A864BA">
      <w:pPr>
        <w:shd w:val="clear" w:color="auto" w:fill="FFFFFF"/>
        <w:spacing w:after="0" w:line="294" w:lineRule="atLeast"/>
        <w:jc w:val="center"/>
        <w:rPr>
          <w:rFonts w:ascii="Arial" w:eastAsia="Times New Roman" w:hAnsi="Arial" w:cs="Arial"/>
          <w:color w:val="000000"/>
          <w:sz w:val="28"/>
        </w:rPr>
      </w:pPr>
    </w:p>
    <w:p w14:paraId="2472B41E" w14:textId="77777777" w:rsidR="00A864BA" w:rsidRDefault="00A864BA" w:rsidP="00A864BA">
      <w:pPr>
        <w:shd w:val="clear" w:color="auto" w:fill="FFFFFF"/>
        <w:spacing w:after="0" w:line="294" w:lineRule="atLeast"/>
        <w:jc w:val="center"/>
        <w:rPr>
          <w:rFonts w:ascii="Arial" w:eastAsia="Times New Roman" w:hAnsi="Arial" w:cs="Arial"/>
          <w:color w:val="000000"/>
          <w:sz w:val="28"/>
        </w:rPr>
      </w:pPr>
    </w:p>
    <w:p w14:paraId="5F74ABBA" w14:textId="77777777" w:rsidR="00A864BA" w:rsidRDefault="00A864BA" w:rsidP="00A864BA">
      <w:pPr>
        <w:shd w:val="clear" w:color="auto" w:fill="FFFFFF"/>
        <w:spacing w:after="0" w:line="294" w:lineRule="atLeast"/>
        <w:jc w:val="center"/>
        <w:rPr>
          <w:rFonts w:ascii="Arial" w:eastAsia="Times New Roman" w:hAnsi="Arial" w:cs="Arial"/>
          <w:color w:val="000000"/>
          <w:sz w:val="28"/>
        </w:rPr>
      </w:pPr>
    </w:p>
    <w:p w14:paraId="19ECEDB1" w14:textId="77777777" w:rsidR="00A864BA" w:rsidRDefault="00A864BA" w:rsidP="00A864BA">
      <w:pPr>
        <w:shd w:val="clear" w:color="auto" w:fill="FFFFFF"/>
        <w:spacing w:after="0" w:line="294" w:lineRule="atLeast"/>
        <w:jc w:val="center"/>
        <w:rPr>
          <w:rFonts w:ascii="Arial" w:eastAsia="Times New Roman" w:hAnsi="Arial" w:cs="Arial"/>
          <w:color w:val="000000"/>
          <w:sz w:val="28"/>
        </w:rPr>
      </w:pPr>
    </w:p>
    <w:p w14:paraId="5413773C" w14:textId="21AC0CF9" w:rsidR="00A864BA" w:rsidRPr="00633600" w:rsidRDefault="00633600" w:rsidP="00355FA7">
      <w:pPr>
        <w:shd w:val="clear" w:color="auto" w:fill="FFFFFF"/>
        <w:spacing w:after="0" w:line="294" w:lineRule="atLeast"/>
        <w:jc w:val="center"/>
        <w:rPr>
          <w:rFonts w:ascii="Times New Roman" w:eastAsia="Times New Roman" w:hAnsi="Times New Roman" w:cs="Times New Roman"/>
          <w:color w:val="000000"/>
          <w:sz w:val="24"/>
          <w:szCs w:val="24"/>
        </w:rPr>
      </w:pPr>
      <w:r w:rsidRPr="00633600">
        <w:rPr>
          <w:rFonts w:ascii="Times New Roman" w:eastAsia="Times New Roman" w:hAnsi="Times New Roman" w:cs="Times New Roman"/>
          <w:color w:val="000000"/>
          <w:sz w:val="24"/>
          <w:szCs w:val="24"/>
        </w:rPr>
        <w:t>Март 2021г.</w:t>
      </w:r>
    </w:p>
    <w:p w14:paraId="09D22838"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lastRenderedPageBreak/>
        <w:t>Ранний возраст очень значимый для речевого развития ребенка. Он обладает огромными возможностями для формирования основ будущей взрослой личности. В раннем детстве темпы речевого развития значительно выше, чем в последующие годы. </w:t>
      </w:r>
      <w:r w:rsidRPr="00AA762D">
        <w:rPr>
          <w:rFonts w:ascii="Times New Roman" w:eastAsia="Times New Roman" w:hAnsi="Times New Roman" w:cs="Times New Roman"/>
          <w:b/>
          <w:bCs/>
          <w:color w:val="000000"/>
          <w:sz w:val="28"/>
        </w:rPr>
        <w:t>Задачи родителей в этот период</w:t>
      </w:r>
      <w:r w:rsidRPr="00AA762D">
        <w:rPr>
          <w:rFonts w:ascii="Times New Roman" w:eastAsia="Times New Roman" w:hAnsi="Times New Roman" w:cs="Times New Roman"/>
          <w:color w:val="000000"/>
          <w:sz w:val="28"/>
        </w:rPr>
        <w:t>: </w:t>
      </w:r>
      <w:r w:rsidRPr="00AA762D">
        <w:rPr>
          <w:rFonts w:ascii="Times New Roman" w:eastAsia="Times New Roman" w:hAnsi="Times New Roman" w:cs="Times New Roman"/>
          <w:b/>
          <w:bCs/>
          <w:color w:val="000000"/>
          <w:sz w:val="28"/>
          <w:u w:val="single"/>
        </w:rPr>
        <w:t>помочь детям овладеть родным языком, накопить значительный запас слов, научить произносить звуки.</w:t>
      </w:r>
    </w:p>
    <w:p w14:paraId="5E5DA3A4"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noProof/>
          <w:color w:val="181818"/>
          <w:sz w:val="21"/>
          <w:szCs w:val="21"/>
        </w:rPr>
        <w:drawing>
          <wp:anchor distT="0" distB="0" distL="114300" distR="114300" simplePos="0" relativeHeight="251659264" behindDoc="0" locked="0" layoutInCell="1" allowOverlap="0" wp14:anchorId="13E1D328" wp14:editId="596E6F8F">
            <wp:simplePos x="0" y="0"/>
            <wp:positionH relativeFrom="column">
              <wp:align>left</wp:align>
            </wp:positionH>
            <wp:positionV relativeFrom="line">
              <wp:posOffset>0</wp:posOffset>
            </wp:positionV>
            <wp:extent cx="3286125" cy="2657475"/>
            <wp:effectExtent l="19050" t="0" r="9525" b="0"/>
            <wp:wrapSquare wrapText="bothSides"/>
            <wp:docPr id="2" name="Рисунок 2" descr="https://dou-karamelka.ru/wp-content/uploads/2021/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u-karamelka.ru/wp-content/uploads/2021/02/11.jpg"/>
                    <pic:cNvPicPr>
                      <a:picLocks noChangeAspect="1" noChangeArrowheads="1"/>
                    </pic:cNvPicPr>
                  </pic:nvPicPr>
                  <pic:blipFill>
                    <a:blip r:embed="rId5"/>
                    <a:srcRect/>
                    <a:stretch>
                      <a:fillRect/>
                    </a:stretch>
                  </pic:blipFill>
                  <pic:spPr bwMode="auto">
                    <a:xfrm>
                      <a:off x="0" y="0"/>
                      <a:ext cx="3286125" cy="2657475"/>
                    </a:xfrm>
                    <a:prstGeom prst="rect">
                      <a:avLst/>
                    </a:prstGeom>
                    <a:noFill/>
                    <a:ln w="9525">
                      <a:noFill/>
                      <a:miter lim="800000"/>
                      <a:headEnd/>
                      <a:tailEnd/>
                    </a:ln>
                  </pic:spPr>
                </pic:pic>
              </a:graphicData>
            </a:graphic>
          </wp:anchor>
        </w:drawing>
      </w:r>
      <w:r w:rsidRPr="00AA762D">
        <w:rPr>
          <w:rFonts w:ascii="Times New Roman" w:eastAsia="Times New Roman" w:hAnsi="Times New Roman" w:cs="Times New Roman"/>
          <w:color w:val="000000"/>
          <w:sz w:val="28"/>
        </w:rPr>
        <w:t>Чем больше родители будут разговаривать с ребенком, тем лучше он будет развиваться. Внимание к ребенку положительно влияет на повышение уровня его интеллекта. Обращенная речь является основным стимулом развития мозга в раннем возрасте.</w:t>
      </w:r>
    </w:p>
    <w:p w14:paraId="495BA65D"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Ребёнок хорошо понимает обращённую к нему речь и содержание сказок.</w:t>
      </w:r>
    </w:p>
    <w:p w14:paraId="5C0A2B2E"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У ребёнка раннего возраста возрастает потребность в общении и сверстниками. Ребёнок понимает простые вопросы, например: </w:t>
      </w:r>
      <w:r w:rsidRPr="00AA762D">
        <w:rPr>
          <w:rFonts w:ascii="Times New Roman" w:eastAsia="Times New Roman" w:hAnsi="Times New Roman" w:cs="Times New Roman"/>
          <w:i/>
          <w:iCs/>
          <w:color w:val="000000"/>
          <w:sz w:val="28"/>
        </w:rPr>
        <w:t>«Где лежит мяч?», «Куда мы положили игрушки</w:t>
      </w:r>
      <w:proofErr w:type="gramStart"/>
      <w:r w:rsidRPr="00AA762D">
        <w:rPr>
          <w:rFonts w:ascii="Times New Roman" w:eastAsia="Times New Roman" w:hAnsi="Times New Roman" w:cs="Times New Roman"/>
          <w:i/>
          <w:iCs/>
          <w:color w:val="000000"/>
          <w:sz w:val="28"/>
        </w:rPr>
        <w:t>?»…</w:t>
      </w:r>
      <w:proofErr w:type="gramEnd"/>
      <w:r w:rsidRPr="00AA762D">
        <w:rPr>
          <w:rFonts w:ascii="Times New Roman" w:eastAsia="Times New Roman" w:hAnsi="Times New Roman" w:cs="Times New Roman"/>
          <w:color w:val="000000"/>
          <w:sz w:val="28"/>
        </w:rPr>
        <w:t xml:space="preserve"> Интерес к окружающим предметам побуждает его обращаться ко взрослым с вопросами </w:t>
      </w:r>
      <w:proofErr w:type="gramStart"/>
      <w:r w:rsidRPr="00AA762D">
        <w:rPr>
          <w:rFonts w:ascii="Times New Roman" w:eastAsia="Times New Roman" w:hAnsi="Times New Roman" w:cs="Times New Roman"/>
          <w:color w:val="000000"/>
          <w:sz w:val="28"/>
        </w:rPr>
        <w:t>типа:</w:t>
      </w:r>
      <w:r w:rsidRPr="00AA762D">
        <w:rPr>
          <w:rFonts w:ascii="Times New Roman" w:eastAsia="Times New Roman" w:hAnsi="Times New Roman" w:cs="Times New Roman"/>
          <w:i/>
          <w:iCs/>
          <w:color w:val="000000"/>
          <w:sz w:val="28"/>
        </w:rPr>
        <w:t>«</w:t>
      </w:r>
      <w:proofErr w:type="gramEnd"/>
      <w:r w:rsidRPr="00AA762D">
        <w:rPr>
          <w:rFonts w:ascii="Times New Roman" w:eastAsia="Times New Roman" w:hAnsi="Times New Roman" w:cs="Times New Roman"/>
          <w:i/>
          <w:iCs/>
          <w:color w:val="000000"/>
          <w:sz w:val="28"/>
        </w:rPr>
        <w:t>Что это?», «Зачем?», «Куда?».</w:t>
      </w:r>
    </w:p>
    <w:p w14:paraId="0D27650C"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Словарный запас увеличивается в 3 – 4 раза. Ребёнок знает названия многих предметов: игрушек, посуды, одежды, то есть тех предметов, которые находятся в ближайшем окружении. Ребёнок начинает пользоваться глаголами, прилагательными, обозначающими не только размеры предметов, но и их цвет, форму, качество, например: красный, зелёный, круглый, длинный, зелёный…</w:t>
      </w:r>
    </w:p>
    <w:p w14:paraId="3B5C2EF6"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i/>
          <w:iCs/>
          <w:color w:val="000000"/>
          <w:sz w:val="28"/>
        </w:rPr>
        <w:t>Речь детей к концу третьего года жизни характеризуется появлением сложных предложений</w:t>
      </w:r>
      <w:r w:rsidRPr="00AA762D">
        <w:rPr>
          <w:rFonts w:ascii="Times New Roman" w:eastAsia="Times New Roman" w:hAnsi="Times New Roman" w:cs="Times New Roman"/>
          <w:color w:val="000000"/>
          <w:sz w:val="28"/>
        </w:rPr>
        <w:t>. Ребёнок воспринимает простые по содержанию и небольшие по объёму сказки, может отвечать на некоторые по прочитанному. «Курочка Ряба», «Репка», «Колобок», «Теремок», «Волк и семеро козлят» - эти произведения доступны пониманию детей, но при пересказе они способны лишь договаривать за взрослыми отдельные слова, либо группы слов. Небольшие тексты, многократно прочитанные, малыши почти полностью запоминают наизусть, самостоятельно же построить связный пересказ они, как правило, не могут, хотя некоторые дети к концу третьего года легко справляются и с таким заданием.</w:t>
      </w:r>
    </w:p>
    <w:p w14:paraId="5A8276A5"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b/>
          <w:bCs/>
          <w:color w:val="000000"/>
          <w:sz w:val="28"/>
        </w:rPr>
        <w:t>Возраст от 0 до 3 лет –</w:t>
      </w:r>
      <w:r w:rsidRPr="00AA762D">
        <w:rPr>
          <w:rFonts w:ascii="Times New Roman" w:eastAsia="Times New Roman" w:hAnsi="Times New Roman" w:cs="Times New Roman"/>
          <w:color w:val="000000"/>
          <w:sz w:val="28"/>
        </w:rPr>
        <w:t> </w:t>
      </w:r>
      <w:proofErr w:type="spellStart"/>
      <w:r w:rsidRPr="00AA762D">
        <w:rPr>
          <w:rFonts w:ascii="Times New Roman" w:eastAsia="Times New Roman" w:hAnsi="Times New Roman" w:cs="Times New Roman"/>
          <w:color w:val="000000"/>
          <w:sz w:val="28"/>
        </w:rPr>
        <w:t>сензитивный</w:t>
      </w:r>
      <w:proofErr w:type="spellEnd"/>
      <w:r w:rsidRPr="00AA762D">
        <w:rPr>
          <w:rFonts w:ascii="Times New Roman" w:eastAsia="Times New Roman" w:hAnsi="Times New Roman" w:cs="Times New Roman"/>
          <w:color w:val="000000"/>
          <w:sz w:val="28"/>
        </w:rPr>
        <w:t xml:space="preserve"> период речевого становления –</w:t>
      </w:r>
      <w:r w:rsidRPr="00AA762D">
        <w:rPr>
          <w:rFonts w:ascii="Times New Roman" w:eastAsia="Times New Roman" w:hAnsi="Times New Roman" w:cs="Times New Roman"/>
          <w:b/>
          <w:bCs/>
          <w:color w:val="000000"/>
          <w:sz w:val="28"/>
        </w:rPr>
        <w:t>период наиболее чувствительный к воздействию</w:t>
      </w:r>
      <w:r w:rsidRPr="00AA762D">
        <w:rPr>
          <w:rFonts w:ascii="Times New Roman" w:eastAsia="Times New Roman" w:hAnsi="Times New Roman" w:cs="Times New Roman"/>
          <w:color w:val="000000"/>
          <w:sz w:val="28"/>
        </w:rPr>
        <w:t>, будь – то воспитание или развитие. Развитие речи ребёнка тесно связано с его общим психическим развитием. Занимаясь развитием речи, мы способствуем интеллектуальному развитию.</w:t>
      </w:r>
    </w:p>
    <w:p w14:paraId="5A0E8BA1"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lastRenderedPageBreak/>
        <w:t>Чтобы речь малыша развивалась полноценно, необходимы соответствующие условия. </w:t>
      </w:r>
      <w:r w:rsidRPr="00AA762D">
        <w:rPr>
          <w:rFonts w:ascii="Times New Roman" w:eastAsia="Times New Roman" w:hAnsi="Times New Roman" w:cs="Times New Roman"/>
          <w:i/>
          <w:iCs/>
          <w:color w:val="000000"/>
          <w:sz w:val="28"/>
        </w:rPr>
        <w:t>Речь возникает при наличии определённых биологических предпосылок</w:t>
      </w:r>
      <w:r w:rsidRPr="00AA762D">
        <w:rPr>
          <w:rFonts w:ascii="Times New Roman" w:eastAsia="Times New Roman" w:hAnsi="Times New Roman" w:cs="Times New Roman"/>
          <w:color w:val="000000"/>
          <w:sz w:val="28"/>
        </w:rPr>
        <w:t> и, прежде всего </w:t>
      </w:r>
      <w:r w:rsidRPr="00AA762D">
        <w:rPr>
          <w:rFonts w:ascii="Times New Roman" w:eastAsia="Times New Roman" w:hAnsi="Times New Roman" w:cs="Times New Roman"/>
          <w:i/>
          <w:iCs/>
          <w:color w:val="000000"/>
          <w:sz w:val="28"/>
        </w:rPr>
        <w:t>нормального созревания и функционирования центральной нервной системы</w:t>
      </w:r>
      <w:r w:rsidRPr="00AA762D">
        <w:rPr>
          <w:rFonts w:ascii="Times New Roman" w:eastAsia="Times New Roman" w:hAnsi="Times New Roman" w:cs="Times New Roman"/>
          <w:color w:val="000000"/>
          <w:sz w:val="28"/>
        </w:rPr>
        <w:t>. Однако, речь является важнейшей социальной функцией, поэтому для её развития одних биологических предпосылок недостаточно. Потребность в общении формируется в жизненной практике взаимодействия ребёнка с окружающими людьми.</w:t>
      </w:r>
    </w:p>
    <w:p w14:paraId="7B0F8AB5"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Очень важно, чтобы в семье для ребёнка были созданы такие условия, чтобы он испытывал удовлетворение от общения со взрослыми, получал от них не только новые знания, но и обогащал свой словарный запас, учился правильно строить предложения, чётко произносить звуки, интересно рассказывать.</w:t>
      </w:r>
    </w:p>
    <w:p w14:paraId="1E493F30"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b/>
          <w:bCs/>
          <w:color w:val="002060"/>
          <w:sz w:val="28"/>
        </w:rPr>
        <w:t> </w:t>
      </w:r>
    </w:p>
    <w:p w14:paraId="7B09CA9B"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b/>
          <w:bCs/>
          <w:color w:val="002060"/>
          <w:sz w:val="28"/>
        </w:rPr>
        <w:t>Предлагаю вашему вниманию рекомендации по стимулированию речи детей раннего возраста.</w:t>
      </w:r>
    </w:p>
    <w:p w14:paraId="41AEA906"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«Разговор с самим собой»</w:t>
      </w:r>
    </w:p>
    <w:p w14:paraId="649729D0"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noProof/>
          <w:color w:val="181818"/>
          <w:sz w:val="21"/>
          <w:szCs w:val="21"/>
        </w:rPr>
        <w:drawing>
          <wp:anchor distT="0" distB="0" distL="114300" distR="114300" simplePos="0" relativeHeight="251660288" behindDoc="0" locked="0" layoutInCell="1" allowOverlap="0" wp14:anchorId="7CBAAC78" wp14:editId="20776A89">
            <wp:simplePos x="0" y="0"/>
            <wp:positionH relativeFrom="column">
              <wp:align>right</wp:align>
            </wp:positionH>
            <wp:positionV relativeFrom="line">
              <wp:posOffset>0</wp:posOffset>
            </wp:positionV>
            <wp:extent cx="2905125" cy="2952750"/>
            <wp:effectExtent l="19050" t="0" r="9525" b="0"/>
            <wp:wrapSquare wrapText="bothSides"/>
            <wp:docPr id="3" name="Рисунок 3" descr="https://i1.wp.com/fsd.kopilkaurokov.ru/uploads/user_file_56cd95624d02e/psikhologhopiedaghoghichieskaiaghostinaiadliaroditielie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1.wp.com/fsd.kopilkaurokov.ru/uploads/user_file_56cd95624d02e/psikhologhopiedaghoghichieskaiaghostinaiadliaroditieliei_2.png"/>
                    <pic:cNvPicPr>
                      <a:picLocks noChangeAspect="1" noChangeArrowheads="1"/>
                    </pic:cNvPicPr>
                  </pic:nvPicPr>
                  <pic:blipFill>
                    <a:blip r:embed="rId6"/>
                    <a:srcRect/>
                    <a:stretch>
                      <a:fillRect/>
                    </a:stretch>
                  </pic:blipFill>
                  <pic:spPr bwMode="auto">
                    <a:xfrm>
                      <a:off x="0" y="0"/>
                      <a:ext cx="2905125" cy="2952750"/>
                    </a:xfrm>
                    <a:prstGeom prst="rect">
                      <a:avLst/>
                    </a:prstGeom>
                    <a:noFill/>
                    <a:ln w="9525">
                      <a:noFill/>
                      <a:miter lim="800000"/>
                      <a:headEnd/>
                      <a:tailEnd/>
                    </a:ln>
                  </pic:spPr>
                </pic:pic>
              </a:graphicData>
            </a:graphic>
          </wp:anchor>
        </w:drawing>
      </w:r>
      <w:r w:rsidRPr="00AA762D">
        <w:rPr>
          <w:rFonts w:ascii="Times New Roman" w:eastAsia="Times New Roman" w:hAnsi="Times New Roman" w:cs="Times New Roman"/>
          <w:color w:val="000000"/>
          <w:sz w:val="28"/>
        </w:rPr>
        <w:t>Когда малыш находится недалеко от вас, начните говорить вслух о том, что видите, слышите, думаете, чувствуете. Говорить нужно медленно (но, не растягивая слова) и отчётливо, короткими простыми предложениями – доступными восприятию ребёнка. Например: «Где чашка?», «Я вижу чашку», «Чашка стоит на столе», «В чашке чай», «Я буду пить чай».</w:t>
      </w:r>
    </w:p>
    <w:p w14:paraId="162BFA37"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000000"/>
          <w:sz w:val="28"/>
        </w:rPr>
        <w:t> </w:t>
      </w:r>
    </w:p>
    <w:p w14:paraId="302AC7CE"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«Параллельный разговор»</w:t>
      </w:r>
    </w:p>
    <w:p w14:paraId="743FE9AC"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Этот приём отличается от предыдущего тем, что вы описываете все действия ребёнка: что он видит, слышит, чувствует, трогает. Используя «параллельный разговор», вы как бы подсказываете ребёнку слова, выражающие его опыт, слова, которые впоследствии он начнёт использовать самостоятельно.</w:t>
      </w:r>
    </w:p>
    <w:p w14:paraId="52F46265"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Calibri" w:eastAsia="Times New Roman" w:hAnsi="Calibri" w:cs="Arial"/>
          <w:color w:val="000000"/>
        </w:rPr>
        <w:t> </w:t>
      </w:r>
    </w:p>
    <w:p w14:paraId="046FA0BA"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«Провокация, или искусственное непонимание ребёнка»</w:t>
      </w:r>
    </w:p>
    <w:p w14:paraId="49759F7D"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 xml:space="preserve">Этот приём помогает ребёнку освоить ситуативную речь и состоит в том, что взрослый не спешит проявить свою понятливость. Например, если малыш показывает на полку с игрушками, просительно смотрит на вас, и вы хорошо понимаете, что нужно ему в данный момент. Попробуйте дать ему не ту игрушку. Конечно же, первой реакцией ребёнка будет возмущение вашей непонятливостью, но это будет и первым мотивом, стимулирующим малыша назвать нужный ему предмет. При возникновении затруднения подскажите </w:t>
      </w:r>
      <w:r w:rsidRPr="00AA762D">
        <w:rPr>
          <w:rFonts w:ascii="Times New Roman" w:eastAsia="Times New Roman" w:hAnsi="Times New Roman" w:cs="Times New Roman"/>
          <w:color w:val="000000"/>
          <w:sz w:val="28"/>
        </w:rPr>
        <w:lastRenderedPageBreak/>
        <w:t>малышу: «Я не понимаю, что ты хочешь: кошку, куклу или машинку?» В подобных ситуациях ребёнок охотно активизирует свои речевые возможности, чувствуя себя намного сообразительнее взрослого. Этот приём эффективен не только для называния предметов, но и словесного обозначения действий, производимых с ними.</w:t>
      </w:r>
    </w:p>
    <w:p w14:paraId="407466C9"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i/>
          <w:iCs/>
          <w:color w:val="000000"/>
          <w:sz w:val="28"/>
        </w:rPr>
        <w:t> </w:t>
      </w:r>
    </w:p>
    <w:p w14:paraId="4C9807D5"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«Распространение»</w:t>
      </w:r>
    </w:p>
    <w:p w14:paraId="7F7155E9"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 xml:space="preserve">Продолжайте и дополняйте всё сказанное малышом, но не принуждайте его к повторению – вполне достаточно того, что он вас слышит. Например: Ребёнок: «Суп». Взрослый: «Овощной суп очень вкусный», «Суп едят </w:t>
      </w:r>
      <w:proofErr w:type="gramStart"/>
      <w:r w:rsidRPr="00AA762D">
        <w:rPr>
          <w:rFonts w:ascii="Times New Roman" w:eastAsia="Times New Roman" w:hAnsi="Times New Roman" w:cs="Times New Roman"/>
          <w:color w:val="000000"/>
          <w:sz w:val="28"/>
        </w:rPr>
        <w:t>ложкой»…</w:t>
      </w:r>
      <w:proofErr w:type="gramEnd"/>
      <w:r w:rsidRPr="00AA762D">
        <w:rPr>
          <w:rFonts w:ascii="Times New Roman" w:eastAsia="Times New Roman" w:hAnsi="Times New Roman" w:cs="Times New Roman"/>
          <w:color w:val="000000"/>
          <w:sz w:val="28"/>
        </w:rPr>
        <w:t xml:space="preserve"> Отвечая ребёнку распространённым предложением с использованием более сложных языковых форм и богатой лексики, вы постепенно подводите его к тому, чтобы ребёнок заканчивал свою мысль и, соответственно, готовите почву для овладения контекстной речью.</w:t>
      </w:r>
    </w:p>
    <w:p w14:paraId="39F9BC30"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000000"/>
          <w:sz w:val="28"/>
        </w:rPr>
        <w:t> </w:t>
      </w:r>
    </w:p>
    <w:p w14:paraId="3CB550AF"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«Устное народное творчество»</w:t>
      </w:r>
    </w:p>
    <w:p w14:paraId="12E51BD9"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noProof/>
          <w:color w:val="181818"/>
          <w:sz w:val="21"/>
          <w:szCs w:val="21"/>
        </w:rPr>
        <w:drawing>
          <wp:anchor distT="0" distB="0" distL="114300" distR="114300" simplePos="0" relativeHeight="251661312" behindDoc="0" locked="0" layoutInCell="1" allowOverlap="0" wp14:anchorId="203ED5D3" wp14:editId="259DC124">
            <wp:simplePos x="0" y="0"/>
            <wp:positionH relativeFrom="column">
              <wp:align>left</wp:align>
            </wp:positionH>
            <wp:positionV relativeFrom="line">
              <wp:posOffset>0</wp:posOffset>
            </wp:positionV>
            <wp:extent cx="3476625" cy="2952750"/>
            <wp:effectExtent l="19050" t="0" r="9525" b="0"/>
            <wp:wrapSquare wrapText="bothSides"/>
            <wp:docPr id="4" name="Рисунок 4" descr="https://avatars.mds.yandex.net/get-zen_doc/4365012/pub_60ba6384b6809552618cb3a1_60ba6397e14854002ebef8ab/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zen_doc/4365012/pub_60ba6384b6809552618cb3a1_60ba6397e14854002ebef8ab/scale_1200"/>
                    <pic:cNvPicPr>
                      <a:picLocks noChangeAspect="1" noChangeArrowheads="1"/>
                    </pic:cNvPicPr>
                  </pic:nvPicPr>
                  <pic:blipFill>
                    <a:blip r:embed="rId7"/>
                    <a:srcRect/>
                    <a:stretch>
                      <a:fillRect/>
                    </a:stretch>
                  </pic:blipFill>
                  <pic:spPr bwMode="auto">
                    <a:xfrm>
                      <a:off x="0" y="0"/>
                      <a:ext cx="3476625" cy="2952750"/>
                    </a:xfrm>
                    <a:prstGeom prst="rect">
                      <a:avLst/>
                    </a:prstGeom>
                    <a:noFill/>
                    <a:ln w="9525">
                      <a:noFill/>
                      <a:miter lim="800000"/>
                      <a:headEnd/>
                      <a:tailEnd/>
                    </a:ln>
                  </pic:spPr>
                </pic:pic>
              </a:graphicData>
            </a:graphic>
          </wp:anchor>
        </w:drawing>
      </w:r>
      <w:r w:rsidRPr="00AA762D">
        <w:rPr>
          <w:rFonts w:ascii="Times New Roman" w:eastAsia="Times New Roman" w:hAnsi="Times New Roman" w:cs="Times New Roman"/>
          <w:color w:val="000000"/>
          <w:sz w:val="28"/>
        </w:rPr>
        <w:t xml:space="preserve">Использование игровых песенок, потешек, приговоров в совместной деятельности с детьми доставляет им огромную радость. Сопровождение действий ребёнка словами способствует непроизвольному обучению его умения вслушиваться в звуки речи, улавливать её ритм, отдельные звукосочетания и постепенно проникать в их смысл. Немаловажное значение фольклорных произведений состоит в том, что они удовлетворяют потребность малыша в эмоциональном и тактильном (прикосновения и поглаживания) контакте со взрослыми. Большинство детей по своей природе – </w:t>
      </w:r>
      <w:proofErr w:type="spellStart"/>
      <w:r w:rsidRPr="00AA762D">
        <w:rPr>
          <w:rFonts w:ascii="Times New Roman" w:eastAsia="Times New Roman" w:hAnsi="Times New Roman" w:cs="Times New Roman"/>
          <w:color w:val="000000"/>
          <w:sz w:val="28"/>
        </w:rPr>
        <w:t>кинестетики</w:t>
      </w:r>
      <w:proofErr w:type="spellEnd"/>
      <w:r w:rsidRPr="00AA762D">
        <w:rPr>
          <w:rFonts w:ascii="Times New Roman" w:eastAsia="Times New Roman" w:hAnsi="Times New Roman" w:cs="Times New Roman"/>
          <w:color w:val="000000"/>
          <w:sz w:val="28"/>
        </w:rPr>
        <w:t>: они любят, когда их гладят, прижимают к себе, держат за руки.</w:t>
      </w:r>
      <w:r w:rsidRPr="00AA762D">
        <w:rPr>
          <w:rFonts w:ascii="Times New Roman" w:eastAsia="Times New Roman" w:hAnsi="Times New Roman" w:cs="Times New Roman"/>
          <w:color w:val="000000"/>
        </w:rPr>
        <w:t> </w:t>
      </w:r>
      <w:r w:rsidRPr="00AA762D">
        <w:rPr>
          <w:rFonts w:ascii="Times New Roman" w:eastAsia="Times New Roman" w:hAnsi="Times New Roman" w:cs="Times New Roman"/>
          <w:color w:val="000000"/>
          <w:sz w:val="28"/>
        </w:rPr>
        <w:t>Устное народное творчество как раз и способствует насыщению потребности в ласке, в физическом контакте.</w:t>
      </w:r>
    </w:p>
    <w:p w14:paraId="7A6A183D"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000000"/>
          <w:sz w:val="28"/>
        </w:rPr>
        <w:t> </w:t>
      </w:r>
    </w:p>
    <w:p w14:paraId="5330D624"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«Выбор»</w:t>
      </w:r>
    </w:p>
    <w:p w14:paraId="13941832"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Предоставляйте возможность выбора своему ребёнку. Формирование ответственности начинается с того момента, когда ребёнку позволено играть активную роль в том, что касается лично его. Осуществление возможности выбора порождает у ребёнка ощущение собственной значимости и самоценности. («Ты хочешь играть с куклой или медвежонком?», «Тебе налить полстакана молока или целый стакан?»)</w:t>
      </w:r>
    </w:p>
    <w:p w14:paraId="3370E5F8"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Pr>
          <w:rFonts w:ascii="Arial" w:eastAsia="Times New Roman" w:hAnsi="Arial" w:cs="Arial"/>
          <w:noProof/>
          <w:color w:val="181818"/>
          <w:sz w:val="21"/>
          <w:szCs w:val="21"/>
        </w:rPr>
        <w:lastRenderedPageBreak/>
        <w:drawing>
          <wp:anchor distT="0" distB="0" distL="114300" distR="114300" simplePos="0" relativeHeight="251662336" behindDoc="0" locked="0" layoutInCell="1" allowOverlap="0" wp14:anchorId="3007527A" wp14:editId="23F3E857">
            <wp:simplePos x="0" y="0"/>
            <wp:positionH relativeFrom="column">
              <wp:align>right</wp:align>
            </wp:positionH>
            <wp:positionV relativeFrom="line">
              <wp:posOffset>0</wp:posOffset>
            </wp:positionV>
            <wp:extent cx="2486025" cy="2486025"/>
            <wp:effectExtent l="19050" t="0" r="9525" b="0"/>
            <wp:wrapSquare wrapText="bothSides"/>
            <wp:docPr id="5" name="Рисунок 5" descr="http://nurlat-tat.ru/images/uploads/news/2018/4/9/53f07a6bc15fe20401e20afd32d01090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urlat-tat.ru/images/uploads/news/2018/4/9/53f07a6bc15fe20401e20afd32d01090_XL.jpg"/>
                    <pic:cNvPicPr>
                      <a:picLocks noChangeAspect="1" noChangeArrowheads="1"/>
                    </pic:cNvPicPr>
                  </pic:nvPicPr>
                  <pic:blipFill>
                    <a:blip r:embed="rId8"/>
                    <a:srcRect/>
                    <a:stretch>
                      <a:fillRect/>
                    </a:stretch>
                  </pic:blipFill>
                  <pic:spPr bwMode="auto">
                    <a:xfrm>
                      <a:off x="0" y="0"/>
                      <a:ext cx="2486025" cy="2486025"/>
                    </a:xfrm>
                    <a:prstGeom prst="rect">
                      <a:avLst/>
                    </a:prstGeom>
                    <a:noFill/>
                    <a:ln w="9525">
                      <a:noFill/>
                      <a:miter lim="800000"/>
                      <a:headEnd/>
                      <a:tailEnd/>
                    </a:ln>
                  </pic:spPr>
                </pic:pic>
              </a:graphicData>
            </a:graphic>
          </wp:anchor>
        </w:drawing>
      </w:r>
      <w:r w:rsidRPr="00A27084">
        <w:rPr>
          <w:rFonts w:ascii="Arial" w:eastAsia="Times New Roman" w:hAnsi="Arial" w:cs="Arial"/>
          <w:i/>
          <w:iCs/>
          <w:color w:val="C00000"/>
          <w:sz w:val="28"/>
          <w:u w:val="single"/>
        </w:rPr>
        <w:t>«Игры с природным материалом»</w:t>
      </w:r>
    </w:p>
    <w:p w14:paraId="0D333097"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Огромное влияние на рост речевой и познавательной активности ребёнка оказывают разнообразие и доступность объектов, которые он время от времени может исследовать: смотреть, трогать, пробовать на вкус, экспериментировать… (ребёнок рвётся к песку, воде, глине). В «возне» с ними заключён большой смысл: ребёнок занят делом, он знакомится с материалом, изучает его свойства…</w:t>
      </w:r>
    </w:p>
    <w:p w14:paraId="7FDBCDFE"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i/>
          <w:iCs/>
          <w:color w:val="000000"/>
          <w:sz w:val="28"/>
        </w:rPr>
        <w:t> </w:t>
      </w:r>
    </w:p>
    <w:p w14:paraId="2E7A91DE"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rPr>
        <w:t> </w:t>
      </w:r>
    </w:p>
    <w:p w14:paraId="2F3AD095"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«Продуктивные виды деятельности»</w:t>
      </w:r>
    </w:p>
    <w:p w14:paraId="7E60C349"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A762D">
        <w:rPr>
          <w:rFonts w:ascii="Times New Roman" w:eastAsia="Times New Roman" w:hAnsi="Times New Roman" w:cs="Times New Roman"/>
          <w:noProof/>
          <w:color w:val="181818"/>
          <w:sz w:val="21"/>
          <w:szCs w:val="21"/>
        </w:rPr>
        <w:drawing>
          <wp:anchor distT="0" distB="0" distL="114300" distR="114300" simplePos="0" relativeHeight="251663360" behindDoc="0" locked="0" layoutInCell="1" allowOverlap="0" wp14:anchorId="5F251929" wp14:editId="2D4325A5">
            <wp:simplePos x="0" y="0"/>
            <wp:positionH relativeFrom="column">
              <wp:align>left</wp:align>
            </wp:positionH>
            <wp:positionV relativeFrom="line">
              <wp:posOffset>0</wp:posOffset>
            </wp:positionV>
            <wp:extent cx="2486025" cy="2486025"/>
            <wp:effectExtent l="19050" t="0" r="9525" b="0"/>
            <wp:wrapSquare wrapText="bothSides"/>
            <wp:docPr id="6" name="Рисунок 6" descr="https://dop.pskovedu.ru/file/download/dop/E4A4006FCBFBEB72DCD101A811127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p.pskovedu.ru/file/download/dop/E4A4006FCBFBEB72DCD101A811127BDA"/>
                    <pic:cNvPicPr>
                      <a:picLocks noChangeAspect="1" noChangeArrowheads="1"/>
                    </pic:cNvPicPr>
                  </pic:nvPicPr>
                  <pic:blipFill>
                    <a:blip r:embed="rId9"/>
                    <a:srcRect/>
                    <a:stretch>
                      <a:fillRect/>
                    </a:stretch>
                  </pic:blipFill>
                  <pic:spPr bwMode="auto">
                    <a:xfrm>
                      <a:off x="0" y="0"/>
                      <a:ext cx="2486025" cy="2486025"/>
                    </a:xfrm>
                    <a:prstGeom prst="rect">
                      <a:avLst/>
                    </a:prstGeom>
                    <a:noFill/>
                    <a:ln w="9525">
                      <a:noFill/>
                      <a:miter lim="800000"/>
                      <a:headEnd/>
                      <a:tailEnd/>
                    </a:ln>
                  </pic:spPr>
                </pic:pic>
              </a:graphicData>
            </a:graphic>
          </wp:anchor>
        </w:drawing>
      </w:r>
      <w:r w:rsidRPr="00AA762D">
        <w:rPr>
          <w:rFonts w:ascii="Times New Roman" w:eastAsia="Times New Roman" w:hAnsi="Times New Roman" w:cs="Times New Roman"/>
          <w:color w:val="000000"/>
          <w:sz w:val="28"/>
        </w:rPr>
        <w:t>На ранней стадии речевого развития ребёнок овладевает самыми разнообразными языками, заменяющими слова – жестикуляцией, мимикой, звукоподражанием. Более доступными являются продуктивные виды деятельности: лепка, рисование, аппликация. Они развивают не только речевые способности ребёнка, но и сенсорные, которые имеют особое значение в формировании мыслительной деятельности. Старайтесь любой рисунок ребёнка превратить в рассказ, а рассказ – в рисунок, к которому нужно неоднократно возвращаться, «прочитывать», дополнять. Когда таких рассказов и рисунков наберётся достаточное количество, можно сшить их в книжку и «читать» своим друзьям и родственникам</w:t>
      </w:r>
      <w:r w:rsidRPr="00A27084">
        <w:rPr>
          <w:rFonts w:ascii="Arial" w:eastAsia="Times New Roman" w:hAnsi="Arial" w:cs="Arial"/>
          <w:color w:val="000000"/>
          <w:sz w:val="28"/>
        </w:rPr>
        <w:t>.</w:t>
      </w:r>
    </w:p>
    <w:p w14:paraId="6130BB95"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000000"/>
          <w:sz w:val="28"/>
        </w:rPr>
        <w:t> </w:t>
      </w:r>
    </w:p>
    <w:p w14:paraId="25992AE8"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«Замещение»</w:t>
      </w:r>
    </w:p>
    <w:p w14:paraId="000FCFB7"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«Представь, что…» - эти слова наполнены для ребёнка притягательной силой. В этом возрасте ребёнок с удовольствием представляет, что кубик – пирожок, коробка из – под обуви – домик…В этом возрасте детям очень нравятся игры – пантомимы, игры – имитации, которые активизируют наблюдательность и любознательность ребёнка. Вовлечь ребёнка можно в игру вопросом – предложением: «Угадай, что я сейчас делаю?» Начинайте с простых действий: причёсываться, чистить зубы, наливать сок в чашку…</w:t>
      </w:r>
    </w:p>
    <w:p w14:paraId="79A05341"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000000"/>
          <w:sz w:val="28"/>
        </w:rPr>
        <w:t> </w:t>
      </w:r>
    </w:p>
    <w:p w14:paraId="16A6D22A"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«Ролевая игра»</w:t>
      </w:r>
    </w:p>
    <w:p w14:paraId="18D94597"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Этот вид детской деятельности только ещё формируется.</w:t>
      </w:r>
    </w:p>
    <w:p w14:paraId="624F6B66"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 xml:space="preserve">Например, игра в телефон, когда ребёнок, используя игрушечный аппарат, может звонить маме, папе…Такая игра стимулирует речевое </w:t>
      </w:r>
      <w:r w:rsidRPr="00AA762D">
        <w:rPr>
          <w:rFonts w:ascii="Times New Roman" w:eastAsia="Times New Roman" w:hAnsi="Times New Roman" w:cs="Times New Roman"/>
          <w:color w:val="000000"/>
          <w:sz w:val="28"/>
        </w:rPr>
        <w:lastRenderedPageBreak/>
        <w:t>развитие ребёнка, формирует уверенность в себе, повышает функцию общения. Поощряйте склонность детей к подражанию – это развивает внимательность к деталям, осознание прямого и переносного смысла слов.</w:t>
      </w:r>
    </w:p>
    <w:p w14:paraId="1BD81514"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i/>
          <w:iCs/>
          <w:color w:val="000000"/>
          <w:sz w:val="28"/>
        </w:rPr>
        <w:t> </w:t>
      </w:r>
    </w:p>
    <w:p w14:paraId="4BAD5EC1"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i/>
          <w:iCs/>
          <w:color w:val="C00000"/>
          <w:sz w:val="28"/>
          <w:u w:val="single"/>
        </w:rPr>
        <w:t>«Музыкальные игры»</w:t>
      </w:r>
    </w:p>
    <w:p w14:paraId="5518FEAF"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noProof/>
          <w:color w:val="181818"/>
          <w:sz w:val="21"/>
          <w:szCs w:val="21"/>
        </w:rPr>
        <w:drawing>
          <wp:anchor distT="0" distB="0" distL="114300" distR="114300" simplePos="0" relativeHeight="251664384" behindDoc="0" locked="0" layoutInCell="1" allowOverlap="0" wp14:anchorId="0407E610" wp14:editId="3E11B35A">
            <wp:simplePos x="0" y="0"/>
            <wp:positionH relativeFrom="column">
              <wp:align>left</wp:align>
            </wp:positionH>
            <wp:positionV relativeFrom="line">
              <wp:posOffset>0</wp:posOffset>
            </wp:positionV>
            <wp:extent cx="1657350" cy="2438400"/>
            <wp:effectExtent l="19050" t="0" r="0" b="0"/>
            <wp:wrapSquare wrapText="bothSides"/>
            <wp:docPr id="7" name="Рисунок 7"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jpg"/>
                    <pic:cNvPicPr>
                      <a:picLocks noChangeAspect="1" noChangeArrowheads="1"/>
                    </pic:cNvPicPr>
                  </pic:nvPicPr>
                  <pic:blipFill>
                    <a:blip r:embed="rId10"/>
                    <a:srcRect/>
                    <a:stretch>
                      <a:fillRect/>
                    </a:stretch>
                  </pic:blipFill>
                  <pic:spPr bwMode="auto">
                    <a:xfrm>
                      <a:off x="0" y="0"/>
                      <a:ext cx="1657350" cy="2438400"/>
                    </a:xfrm>
                    <a:prstGeom prst="rect">
                      <a:avLst/>
                    </a:prstGeom>
                    <a:noFill/>
                    <a:ln w="9525">
                      <a:noFill/>
                      <a:miter lim="800000"/>
                      <a:headEnd/>
                      <a:tailEnd/>
                    </a:ln>
                  </pic:spPr>
                </pic:pic>
              </a:graphicData>
            </a:graphic>
          </wp:anchor>
        </w:drawing>
      </w:r>
      <w:r w:rsidRPr="00AA762D">
        <w:rPr>
          <w:rFonts w:ascii="Times New Roman" w:eastAsia="Times New Roman" w:hAnsi="Times New Roman" w:cs="Times New Roman"/>
          <w:color w:val="000000"/>
          <w:sz w:val="28"/>
        </w:rPr>
        <w:t xml:space="preserve">Значение музыкальных игр в речевом развитии ребёнка трудно переоценить. Дети с удовольствием подпевают, обожают музыкальные инструменты, игры, типа, «Каравай», «По </w:t>
      </w:r>
      <w:proofErr w:type="gramStart"/>
      <w:r w:rsidRPr="00AA762D">
        <w:rPr>
          <w:rFonts w:ascii="Times New Roman" w:eastAsia="Times New Roman" w:hAnsi="Times New Roman" w:cs="Times New Roman"/>
          <w:color w:val="000000"/>
          <w:sz w:val="28"/>
        </w:rPr>
        <w:t>кочкам»…</w:t>
      </w:r>
      <w:proofErr w:type="gramEnd"/>
      <w:r w:rsidRPr="00AA762D">
        <w:rPr>
          <w:rFonts w:ascii="Times New Roman" w:eastAsia="Times New Roman" w:hAnsi="Times New Roman" w:cs="Times New Roman"/>
          <w:color w:val="000000"/>
          <w:sz w:val="28"/>
        </w:rPr>
        <w:t xml:space="preserve"> Поощряйте желание ребёнка двигаться под музыку, подпевать. Ничего страшного в том нет, что ребёнок проговаривает только окончания или последние слова. Впоследствии ребёнок начнёт </w:t>
      </w:r>
      <w:proofErr w:type="spellStart"/>
      <w:r w:rsidRPr="00AA762D">
        <w:rPr>
          <w:rFonts w:ascii="Times New Roman" w:eastAsia="Times New Roman" w:hAnsi="Times New Roman" w:cs="Times New Roman"/>
          <w:color w:val="000000"/>
          <w:sz w:val="28"/>
        </w:rPr>
        <w:t>пропевать</w:t>
      </w:r>
      <w:proofErr w:type="spellEnd"/>
      <w:r w:rsidRPr="00AA762D">
        <w:rPr>
          <w:rFonts w:ascii="Times New Roman" w:eastAsia="Times New Roman" w:hAnsi="Times New Roman" w:cs="Times New Roman"/>
          <w:color w:val="000000"/>
          <w:sz w:val="28"/>
        </w:rPr>
        <w:t xml:space="preserve"> небольшие песенки целиком; помогайте ему, пойте вместе с «главным исполнителем». Ребёнок танцует и поёт о том, что видит вокруг, слышит, придумывает собственные песни и мелодии – так рождается творец!</w:t>
      </w:r>
    </w:p>
    <w:p w14:paraId="3AEF60FB"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27084">
        <w:rPr>
          <w:rFonts w:ascii="Arial" w:eastAsia="Times New Roman" w:hAnsi="Arial" w:cs="Arial"/>
          <w:b/>
          <w:bCs/>
          <w:color w:val="002060"/>
          <w:sz w:val="28"/>
        </w:rPr>
        <w:t>Очень важно помнить о том, что речь взрослого является образцом для речи ребёнка!</w:t>
      </w:r>
      <w:r w:rsidRPr="00A27084">
        <w:rPr>
          <w:rFonts w:ascii="Calibri" w:eastAsia="Times New Roman" w:hAnsi="Calibri" w:cs="Arial"/>
          <w:b/>
          <w:bCs/>
          <w:color w:val="002060"/>
        </w:rPr>
        <w:t> </w:t>
      </w:r>
      <w:r w:rsidRPr="00AA762D">
        <w:rPr>
          <w:rFonts w:ascii="Times New Roman" w:eastAsia="Times New Roman" w:hAnsi="Times New Roman" w:cs="Times New Roman"/>
          <w:color w:val="000000"/>
          <w:sz w:val="28"/>
        </w:rPr>
        <w:t>Поэтому, чем больше ребёнок будет общаться с взрослым и сверстниками, тем быстрее и качественнее будет развиваться его речь.</w:t>
      </w:r>
    </w:p>
    <w:p w14:paraId="0C685C1F"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color w:val="000000"/>
          <w:sz w:val="28"/>
        </w:rPr>
        <w:t> </w:t>
      </w:r>
    </w:p>
    <w:p w14:paraId="1AA2CA0F" w14:textId="77777777" w:rsidR="00A864BA" w:rsidRPr="00A27084" w:rsidRDefault="00A864BA" w:rsidP="00A864BA">
      <w:pPr>
        <w:shd w:val="clear" w:color="auto" w:fill="FFFFFF"/>
        <w:spacing w:after="0" w:line="294" w:lineRule="atLeast"/>
        <w:ind w:firstLine="567"/>
        <w:jc w:val="both"/>
        <w:rPr>
          <w:rFonts w:ascii="Arial" w:eastAsia="Times New Roman" w:hAnsi="Arial" w:cs="Arial"/>
          <w:color w:val="181818"/>
          <w:sz w:val="21"/>
          <w:szCs w:val="21"/>
        </w:rPr>
      </w:pPr>
      <w:r w:rsidRPr="00A27084">
        <w:rPr>
          <w:rFonts w:ascii="Arial" w:eastAsia="Times New Roman" w:hAnsi="Arial" w:cs="Arial"/>
          <w:b/>
          <w:bCs/>
          <w:color w:val="002060"/>
          <w:sz w:val="28"/>
          <w:u w:val="single"/>
        </w:rPr>
        <w:t>Речь взрослого должна быть:</w:t>
      </w:r>
    </w:p>
    <w:p w14:paraId="722E6F26"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 чёткой, неторопливой;</w:t>
      </w:r>
    </w:p>
    <w:p w14:paraId="7A6AEC81"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 доступной для понимания малыша, то есть не перегруженной труднопроизносимыми словами и сложными предложениями;</w:t>
      </w:r>
    </w:p>
    <w:p w14:paraId="72FFF9AF"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 xml:space="preserve">- грамотной, не содержащей </w:t>
      </w:r>
      <w:proofErr w:type="spellStart"/>
      <w:r w:rsidRPr="00AA762D">
        <w:rPr>
          <w:rFonts w:ascii="Times New Roman" w:eastAsia="Times New Roman" w:hAnsi="Times New Roman" w:cs="Times New Roman"/>
          <w:color w:val="000000"/>
          <w:sz w:val="28"/>
        </w:rPr>
        <w:t>лепетных</w:t>
      </w:r>
      <w:proofErr w:type="spellEnd"/>
      <w:r w:rsidRPr="00AA762D">
        <w:rPr>
          <w:rFonts w:ascii="Times New Roman" w:eastAsia="Times New Roman" w:hAnsi="Times New Roman" w:cs="Times New Roman"/>
          <w:color w:val="000000"/>
          <w:sz w:val="28"/>
        </w:rPr>
        <w:t xml:space="preserve"> слов и искажений звукопроизношения.</w:t>
      </w:r>
    </w:p>
    <w:p w14:paraId="611AB345"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При отсутствии такого образца, сокращении и обеднении общения между ребёнком и взрослым, нормальное речевое и психическое развитие замедляется, поэтому, очень важно общаться с ребёнком, читать ему стихи и сказки.</w:t>
      </w:r>
    </w:p>
    <w:p w14:paraId="585C5247" w14:textId="77777777" w:rsidR="00A864BA" w:rsidRPr="00AA762D" w:rsidRDefault="00A864BA" w:rsidP="00A864BA">
      <w:pPr>
        <w:shd w:val="clear" w:color="auto" w:fill="FFFFFF"/>
        <w:spacing w:after="0" w:line="294" w:lineRule="atLeast"/>
        <w:ind w:firstLine="567"/>
        <w:jc w:val="both"/>
        <w:rPr>
          <w:rFonts w:ascii="Times New Roman" w:eastAsia="Times New Roman" w:hAnsi="Times New Roman" w:cs="Times New Roman"/>
          <w:color w:val="181818"/>
          <w:sz w:val="21"/>
          <w:szCs w:val="21"/>
        </w:rPr>
      </w:pPr>
      <w:r w:rsidRPr="00AA762D">
        <w:rPr>
          <w:rFonts w:ascii="Times New Roman" w:eastAsia="Times New Roman" w:hAnsi="Times New Roman" w:cs="Times New Roman"/>
          <w:color w:val="000000"/>
          <w:sz w:val="28"/>
        </w:rPr>
        <w:t>Таким образом, чем чаще родители будут разговаривать с ребёнком, разумеется, не переутомляя его, и доступным, правильным языком, рассказывать ему сказки, разучивать вместе с ним стихотворения, потешки, играть, тем скорее он овладеет правильной речью!</w:t>
      </w:r>
    </w:p>
    <w:p w14:paraId="68CD636E" w14:textId="77777777" w:rsidR="00A864BA" w:rsidRPr="00A27084" w:rsidRDefault="00A864BA" w:rsidP="00A864BA">
      <w:pPr>
        <w:shd w:val="clear" w:color="auto" w:fill="FFFFFF"/>
        <w:spacing w:after="0" w:line="294" w:lineRule="atLeast"/>
        <w:rPr>
          <w:rFonts w:ascii="Arial" w:eastAsia="Times New Roman" w:hAnsi="Arial" w:cs="Arial"/>
          <w:color w:val="181818"/>
          <w:sz w:val="21"/>
          <w:szCs w:val="21"/>
        </w:rPr>
      </w:pPr>
      <w:r w:rsidRPr="00A27084">
        <w:rPr>
          <w:rFonts w:ascii="Arial" w:eastAsia="Times New Roman" w:hAnsi="Arial" w:cs="Arial"/>
          <w:color w:val="181818"/>
          <w:sz w:val="21"/>
          <w:szCs w:val="21"/>
        </w:rPr>
        <w:t> </w:t>
      </w:r>
    </w:p>
    <w:p w14:paraId="581615DA" w14:textId="0EC7D44C" w:rsidR="00A864BA" w:rsidRPr="00AA762D" w:rsidRDefault="00A864BA" w:rsidP="00AA762D">
      <w:pPr>
        <w:shd w:val="clear" w:color="auto" w:fill="FFFFFF"/>
        <w:spacing w:after="0" w:line="294" w:lineRule="atLeast"/>
        <w:rPr>
          <w:rFonts w:ascii="Arial" w:eastAsia="Times New Roman" w:hAnsi="Arial" w:cs="Arial"/>
          <w:color w:val="181818"/>
          <w:sz w:val="21"/>
          <w:szCs w:val="21"/>
        </w:rPr>
      </w:pPr>
      <w:r w:rsidRPr="00A27084">
        <w:rPr>
          <w:rFonts w:ascii="Arial" w:eastAsia="Times New Roman" w:hAnsi="Arial" w:cs="Arial"/>
          <w:color w:val="181818"/>
          <w:sz w:val="21"/>
          <w:szCs w:val="21"/>
        </w:rPr>
        <w:t> </w:t>
      </w:r>
    </w:p>
    <w:p w14:paraId="62513445" w14:textId="77777777" w:rsidR="00A864BA" w:rsidRPr="003D347C" w:rsidRDefault="00A864BA" w:rsidP="00A864BA">
      <w:pPr>
        <w:pStyle w:val="a3"/>
        <w:jc w:val="both"/>
        <w:rPr>
          <w:rFonts w:ascii="Times New Roman" w:hAnsi="Times New Roman" w:cs="Times New Roman"/>
          <w:b/>
          <w:sz w:val="28"/>
          <w:szCs w:val="28"/>
        </w:rPr>
      </w:pPr>
    </w:p>
    <w:p w14:paraId="604F205E" w14:textId="77777777" w:rsidR="00006930" w:rsidRDefault="00006930"/>
    <w:sectPr w:rsidR="00006930" w:rsidSect="00233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864BA"/>
    <w:rsid w:val="00006930"/>
    <w:rsid w:val="00355FA7"/>
    <w:rsid w:val="00633600"/>
    <w:rsid w:val="00A864BA"/>
    <w:rsid w:val="00AA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2060"/>
  <w15:docId w15:val="{B8E81EDA-E673-4F4C-BD4D-4CA01299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64BA"/>
    <w:pPr>
      <w:spacing w:after="0" w:line="240" w:lineRule="auto"/>
    </w:pPr>
  </w:style>
  <w:style w:type="paragraph" w:styleId="a4">
    <w:name w:val="Balloon Text"/>
    <w:basedOn w:val="a"/>
    <w:link w:val="a5"/>
    <w:uiPriority w:val="99"/>
    <w:semiHidden/>
    <w:unhideWhenUsed/>
    <w:rsid w:val="00A864B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8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1516</Words>
  <Characters>8647</Characters>
  <Application>Microsoft Office Word</Application>
  <DocSecurity>0</DocSecurity>
  <Lines>72</Lines>
  <Paragraphs>20</Paragraphs>
  <ScaleCrop>false</ScaleCrop>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Margare</cp:lastModifiedBy>
  <cp:revision>8</cp:revision>
  <dcterms:created xsi:type="dcterms:W3CDTF">2021-10-19T07:10:00Z</dcterms:created>
  <dcterms:modified xsi:type="dcterms:W3CDTF">2022-01-31T12:01:00Z</dcterms:modified>
</cp:coreProperties>
</file>