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BD6" w:rsidRPr="00EF4BD6" w:rsidRDefault="00EF4BD6" w:rsidP="00EF4BD6">
      <w:pPr>
        <w:shd w:val="clear" w:color="auto" w:fill="FFFFFF"/>
        <w:spacing w:before="150" w:after="0" w:line="240" w:lineRule="auto"/>
        <w:outlineLvl w:val="3"/>
        <w:rPr>
          <w:rFonts w:ascii="Arial" w:eastAsia="Times New Roman" w:hAnsi="Arial" w:cs="Arial"/>
          <w:b/>
          <w:bCs/>
          <w:color w:val="373737"/>
          <w:sz w:val="24"/>
          <w:szCs w:val="24"/>
        </w:rPr>
      </w:pPr>
      <w:r w:rsidRPr="00EF4BD6">
        <w:rPr>
          <w:rFonts w:ascii="Arial" w:eastAsia="Times New Roman" w:hAnsi="Arial" w:cs="Arial"/>
          <w:b/>
          <w:bCs/>
          <w:color w:val="373737"/>
          <w:sz w:val="24"/>
          <w:szCs w:val="24"/>
        </w:rPr>
        <w:t>Федеральный государственный образовательный стандарт дошкольного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b/>
          <w:bCs/>
          <w:color w:val="373737"/>
          <w:sz w:val="21"/>
          <w:szCs w:val="21"/>
        </w:rPr>
        <w:t>I. Общие положения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1.2. Стандарт разработан на основе Конституции Российской Федерации</w:t>
      </w:r>
      <w:r w:rsidRPr="00EF4BD6">
        <w:rPr>
          <w:rFonts w:ascii="Arial" w:eastAsia="Times New Roman" w:hAnsi="Arial" w:cs="Arial"/>
          <w:color w:val="373737"/>
          <w:sz w:val="21"/>
          <w:szCs w:val="21"/>
          <w:vertAlign w:val="superscript"/>
        </w:rPr>
        <w:t>1</w:t>
      </w:r>
      <w:r w:rsidRPr="00EF4BD6">
        <w:rPr>
          <w:rFonts w:ascii="Arial" w:eastAsia="Times New Roman" w:hAnsi="Arial" w:cs="Arial"/>
          <w:color w:val="373737"/>
          <w:sz w:val="21"/>
        </w:rPr>
        <w:t> </w:t>
      </w:r>
      <w:r w:rsidRPr="00EF4BD6">
        <w:rPr>
          <w:rFonts w:ascii="Arial" w:eastAsia="Times New Roman" w:hAnsi="Arial" w:cs="Arial"/>
          <w:color w:val="373737"/>
          <w:sz w:val="21"/>
          <w:szCs w:val="21"/>
        </w:rPr>
        <w:t>и законодательства Российской Федерации и с учетом Конвенции ООН о правах ребенка</w:t>
      </w:r>
      <w:r w:rsidRPr="00EF4BD6">
        <w:rPr>
          <w:rFonts w:ascii="Arial" w:eastAsia="Times New Roman" w:hAnsi="Arial" w:cs="Arial"/>
          <w:color w:val="373737"/>
          <w:sz w:val="21"/>
          <w:szCs w:val="21"/>
          <w:vertAlign w:val="superscript"/>
        </w:rPr>
        <w:t>2</w:t>
      </w:r>
      <w:r w:rsidRPr="00EF4BD6">
        <w:rPr>
          <w:rFonts w:ascii="Arial" w:eastAsia="Times New Roman" w:hAnsi="Arial" w:cs="Arial"/>
          <w:color w:val="373737"/>
          <w:sz w:val="21"/>
          <w:szCs w:val="21"/>
        </w:rPr>
        <w:t>, в основе которых заложены следующие основные принципы: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 уважение личности ребенка;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1.3. В Стандарте учитываются: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 возможности освоения ребенком Программы на разных этапах ее реализации.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1.4. Основные принципы дошкольного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lastRenderedPageBreak/>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 содействие и сотрудничество детей и взрослых, признание ребенка полноценным участником (субъектом) образовательных отношений;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4) поддержка инициативы детей в различных видах деятельности;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5) сотрудничество Организации с семьей;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6) приобщение детей к социокультурным нормам, традициям семьи, общества и государства;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7) формирование познавательных интересов и познавательных действий ребенка в различных видах деятельности;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8) возрастная адекватность дошкольного образования (соответствие условий, требований, методов возрасту и особенностям развития);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9) учет этнокультурной ситуации развития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1.5. Стандарт направлен на достижение следующих целей: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 повышение социального статуса дошкольного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 обеспечение государством равенства возможностей для каждого ребенка в получении качественного дошкольного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4) сохранение единства образовательного пространства Российской Федерации относительно уровня дошкольного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1.6. Стандарт направлен на решение следующих задач:</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 охраны и укрепления физического и психического здоровья детей, в том числе их эмоционального благополучия;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 xml:space="preserve">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w:t>
      </w:r>
      <w:r w:rsidRPr="00EF4BD6">
        <w:rPr>
          <w:rFonts w:ascii="Arial" w:eastAsia="Times New Roman" w:hAnsi="Arial" w:cs="Arial"/>
          <w:color w:val="373737"/>
          <w:sz w:val="21"/>
          <w:szCs w:val="21"/>
        </w:rPr>
        <w:lastRenderedPageBreak/>
        <w:t>творческого потенциала каждого ребенка как субъекта отношений с самим собой, другими детьми, взрослыми и миром;</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8) формирования социокультурной среды, соответствующей возрастным, индивидуальным, психологическим и физиологическим особенностям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1.7. Стандарт является основой для: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 разработки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 разработки вариативных примерных образовательных программ дошкольного образования (далее - примерные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4) объективной оценки соответствия образовательной деятельности Организации требованиям Стандарта;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1.8. Стандарт включает в себя требования к:</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структуре Программы и ее объему;</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условиям реализации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результатам освоения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lastRenderedPageBreak/>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b/>
          <w:bCs/>
          <w:color w:val="373737"/>
          <w:sz w:val="21"/>
          <w:szCs w:val="21"/>
        </w:rPr>
        <w:t>II. Требования к структуре образовательной программы дошкольного образования и ее объему</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2.1. Программа определяет содержание и организацию образовательной деятельности на уровне дошкольного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2.2. Структурные подразделения в одной Организации (далее - Группы) могут реализовывать разные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2.4. Программа направлена на: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на создание развивающей образовательной среды, которая представляет собой систему условий социализации и индивидуализации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EF4BD6">
        <w:rPr>
          <w:rFonts w:ascii="Arial" w:eastAsia="Times New Roman" w:hAnsi="Arial" w:cs="Arial"/>
          <w:color w:val="373737"/>
          <w:sz w:val="21"/>
          <w:szCs w:val="21"/>
          <w:vertAlign w:val="superscript"/>
        </w:rPr>
        <w:t>3</w:t>
      </w:r>
      <w:r w:rsidRPr="00EF4BD6">
        <w:rPr>
          <w:rFonts w:ascii="Arial" w:eastAsia="Times New Roman" w:hAnsi="Arial" w:cs="Arial"/>
          <w:color w:val="373737"/>
          <w:sz w:val="21"/>
          <w:szCs w:val="21"/>
        </w:rPr>
        <w:t>.</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Программа может реализовываться в течение всего времени пребывания</w:t>
      </w:r>
      <w:r w:rsidRPr="00EF4BD6">
        <w:rPr>
          <w:rFonts w:ascii="Arial" w:eastAsia="Times New Roman" w:hAnsi="Arial" w:cs="Arial"/>
          <w:color w:val="373737"/>
          <w:sz w:val="21"/>
          <w:szCs w:val="21"/>
          <w:vertAlign w:val="superscript"/>
        </w:rPr>
        <w:t>4</w:t>
      </w:r>
      <w:r w:rsidRPr="00EF4BD6">
        <w:rPr>
          <w:rFonts w:ascii="Arial" w:eastAsia="Times New Roman" w:hAnsi="Arial" w:cs="Arial"/>
          <w:color w:val="373737"/>
          <w:sz w:val="21"/>
        </w:rPr>
        <w:t> </w:t>
      </w:r>
      <w:r w:rsidRPr="00EF4BD6">
        <w:rPr>
          <w:rFonts w:ascii="Arial" w:eastAsia="Times New Roman" w:hAnsi="Arial" w:cs="Arial"/>
          <w:color w:val="373737"/>
          <w:sz w:val="21"/>
          <w:szCs w:val="21"/>
        </w:rPr>
        <w:t>детей в Организации.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lastRenderedPageBreak/>
        <w:t>социально-коммуникативное развитие;</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познавательное развитие; речевое развитие;</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художественно-эстетическое развитие;</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физическое развитие.</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w:t>
      </w:r>
      <w:r w:rsidRPr="00EF4BD6">
        <w:rPr>
          <w:rFonts w:ascii="Arial" w:eastAsia="Times New Roman" w:hAnsi="Arial" w:cs="Arial"/>
          <w:color w:val="373737"/>
          <w:sz w:val="21"/>
          <w:szCs w:val="21"/>
        </w:rPr>
        <w:lastRenderedPageBreak/>
        <w:t>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2.8. Содержание Программы должно отражать следующие аспекты образовательной среды для ребенка дошкольного возраста: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 предметно-пространственная развивающая образовательная среда;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 характер взаимодействия со взрослыми;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 характер взаимодействия с другими детьми;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4) система отношений ребенка к миру, к другим людям, к себе самому.</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lastRenderedPageBreak/>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2.11.1. Целевой раздел включает в себя пояснительную записку и планируемые результаты освоения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Пояснительная записка должна раскрывать:</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цели и задачи реализации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принципы и подходы к формированию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2.11.2. Содержательный раздел представляет общее содержание Программы, обеспечивающее полноценное развитие личности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Содержательный раздел Программы должен включать:</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В содержательном разделе Программы должны быть представлены: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а) особенности образовательной деятельности разных видов и культурных практик;</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lastRenderedPageBreak/>
        <w:t>б) способы и направления поддержки детской инициативы;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в) особенности взаимодействия педагогического коллектива с семьями воспитанников;</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г) иные характеристики содержания Программы, наиболее существенные с точки зрения авторов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специфику национальных, социокультурных и иных условий, в которых осуществляется образовательная деятельность;</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сложившиеся традиции Организации или Группы.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Коррекционная работа и/или инклюзивное образование должны быть направлены на: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 xml:space="preserve">В случае организации инклюзивного образования по основаниям, не связанным с ограниченными возможностями здоровья детей, выделение данного раздела не </w:t>
      </w:r>
      <w:r w:rsidRPr="00EF4BD6">
        <w:rPr>
          <w:rFonts w:ascii="Arial" w:eastAsia="Times New Roman" w:hAnsi="Arial" w:cs="Arial"/>
          <w:color w:val="373737"/>
          <w:sz w:val="21"/>
          <w:szCs w:val="21"/>
        </w:rPr>
        <w:lastRenderedPageBreak/>
        <w:t>является обязательным; в случае же его выделения содержание данного раздела определяется Организацией самостоятельно.</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В краткой презентации Программы должны быть указаны: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 используемые Примерные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 характеристика взаимодействия педагогического коллектива с семьями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b/>
          <w:bCs/>
          <w:color w:val="373737"/>
          <w:sz w:val="21"/>
          <w:szCs w:val="21"/>
        </w:rPr>
        <w:t>III. Требования к условиям реализации основной образовательной программы дошкольного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 гарантирует охрану и укрепление физического и психического здоровья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lastRenderedPageBreak/>
        <w:t>2) обеспечивает эмоциональное благополучие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 способствует профессиональному развитию педагогических работников;</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4) создает условия для развивающего вариативного дошкольного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5) обеспечивает открытость дошкольного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6) создает условия для участия родителей (законных представителей) в образовательной деятельности.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3.2. Требования к психолого-педагогическим условиям реализации основной образовательной программы дошкольного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3.2.1. Для успешной реализации Программы должны быть обеспечены следующие психолого-педагогические условия: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5) поддержка инициативы и самостоятельности детей в специфических для них видах деятельности;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6) возможность выбора детьми материалов, видов активности, участников совместной деятельности и общения;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7) защита детей от всех форм физического и психического насилия</w:t>
      </w:r>
      <w:r w:rsidRPr="00EF4BD6">
        <w:rPr>
          <w:rFonts w:ascii="Arial" w:eastAsia="Times New Roman" w:hAnsi="Arial" w:cs="Arial"/>
          <w:color w:val="373737"/>
          <w:sz w:val="21"/>
          <w:szCs w:val="21"/>
          <w:vertAlign w:val="superscript"/>
        </w:rPr>
        <w:t>5</w:t>
      </w:r>
      <w:r w:rsidRPr="00EF4BD6">
        <w:rPr>
          <w:rFonts w:ascii="Arial" w:eastAsia="Times New Roman" w:hAnsi="Arial" w:cs="Arial"/>
          <w:color w:val="373737"/>
          <w:sz w:val="21"/>
          <w:szCs w:val="21"/>
        </w:rPr>
        <w:t>;</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lastRenderedPageBreak/>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Результаты педагогической диагностики (мониторинга) могут использоваться исключительно для решения следующих образовательных задач:</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 оптимизации работы с группой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Участие ребенка в психологической диагностике допускается только с согласия его родителей (законных представителей).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3.2.4. Наполняемость Группы определяется с учетом возраста детей, их состояния здоровья, специфики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3.2.5. Условия, необходимые для создания социальной ситуации развития детей, соответствующей специфике дошкольного возраста, предполагают:</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 обеспечение эмоционального благополучия через:</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непосредственное общение с каждым ребенком;</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уважительное отношение к каждому ребенку, к его чувствам и потребностям;</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 поддержку индивидуальности и инициативы детей через:</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создание условий для свободного выбора детьми деятельности, участников совместной деятельности;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создание условий для принятия детьми решений, выражения своих чувств и мыслей;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 установление правил взаимодействия в разных ситуациях:</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lastRenderedPageBreak/>
        <w:t>развитие коммуникативных способностей детей, позволяющих разрешать конфликтные ситуации со сверстниками;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развитие умения детей работать в группе сверстников;</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создание условий для овладения культурными средствами деятельности;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поддержку спонтанной игры детей, ее обогащение, обеспечение игрового времени и пространства;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оценку индивидуального развития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3.2.6. В целях эффективной реализации Программы должны быть созданы условия для: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 профессионального развития педагогических и руководящих работников, в том числе их дополнительного профессионального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 организационно-методического сопровождения процесса реализации Программы, в том числе во взаимодействии со сверстниками и взрослыми.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3.2.8. Организация должна создавать возможности: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lastRenderedPageBreak/>
        <w:t>2) для взрослых по поиску, использованию материалов, обеспечивающих реализацию Программы, в том числе в информационной среде;</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 для обсуждения с родителями (законными представителями) детей вопросов, связанных с реализацией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3.3.Требования к развивающей предметно-пространственной среде.</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3.3.3. Развивающая предметно-пространственная среда должна обеспечивать:</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реализацию различных образовательных программ;</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в случае организации инклюзивного образования - необходимые для него условия;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 Насыщенность среды должна соответствовать возрастным возможностям детей и содержанию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lastRenderedPageBreak/>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двигательную активность, в том числе развитие крупной и мелкой моторики, участие в подвижных играх и соревнованиях;</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эмоциональное благополучие детей во взаимодействии с предметно-пространственным окружением;</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возможность самовыражения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 Полифункциональность материалов предполагает:</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4) Вариативность среды предполагает:</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5) Доступность среды предполагает:</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исправность и сохранность материалов и оборудования.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lastRenderedPageBreak/>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3.4. Требования к кадровым условиям реализации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3.4.4. При организации инклюзивного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lastRenderedPageBreak/>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EF4BD6">
        <w:rPr>
          <w:rFonts w:ascii="Arial" w:eastAsia="Times New Roman" w:hAnsi="Arial" w:cs="Arial"/>
          <w:color w:val="373737"/>
          <w:sz w:val="21"/>
          <w:szCs w:val="21"/>
          <w:vertAlign w:val="superscript"/>
        </w:rPr>
        <w:t>6</w:t>
      </w:r>
      <w:r w:rsidRPr="00EF4BD6">
        <w:rPr>
          <w:rFonts w:ascii="Arial" w:eastAsia="Times New Roman" w:hAnsi="Arial" w:cs="Arial"/>
          <w:color w:val="373737"/>
          <w:sz w:val="21"/>
          <w:szCs w:val="21"/>
        </w:rPr>
        <w:t>, могут быть привлечены дополнительные педагогические работники, имеющие соответствующую квалификацию.</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3.5. Требования к материально-техническим условиям реализации основной образовательной программы дошкольного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3.5.1. Требования к материально-техническим условиям реализации Программы включают:</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 требования, определяемые в соответствии с санитарно-эпидемиологическими правилами и нормативами;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 требования, определяемые в соответствии с правилами пожарной безопасности;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 требования к средствам обучения и воспитания в соответствии с возрастом и индивидуальными особенностями развития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4) оснащенность помещений развивающей предметно-пространственной средой;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5) требования к материально-техническому обеспечению программы (учебно-методический комплект, оборудование, оснащение (предметы).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3.6. Требования к финансовым условиям реализации основной образовательной программы дошкольного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3.6.2. Финансовые условия реализации Программы должны: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1) обеспечивать возможность выполнения требований Стандарта к условиям реализации и структуре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3) отражать структуру и объем расходов, необходимых для реализации Программы, а также механизм их формирования.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w:t>
      </w:r>
      <w:r w:rsidRPr="00EF4BD6">
        <w:rPr>
          <w:rFonts w:ascii="Arial" w:eastAsia="Times New Roman" w:hAnsi="Arial" w:cs="Arial"/>
          <w:color w:val="373737"/>
          <w:sz w:val="21"/>
          <w:szCs w:val="21"/>
        </w:rPr>
        <w:lastRenderedPageBreak/>
        <w:t>(специальные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расходов на оплату труда работников, реализующих Программу;</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расходов, связанных с дополнительным профессиональным образованием руководящих и педагогических работников по профилю их деятельности;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иных расходов, связанных с реализацией и обеспечением реализации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b/>
          <w:bCs/>
          <w:color w:val="373737"/>
          <w:sz w:val="21"/>
          <w:szCs w:val="21"/>
        </w:rPr>
        <w:t>IV. Требования к результатам освоения основной образовательной программы дошкольного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 xml:space="preserve">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w:t>
      </w:r>
      <w:r w:rsidRPr="00EF4BD6">
        <w:rPr>
          <w:rFonts w:ascii="Arial" w:eastAsia="Times New Roman" w:hAnsi="Arial" w:cs="Arial"/>
          <w:color w:val="373737"/>
          <w:sz w:val="21"/>
          <w:szCs w:val="21"/>
        </w:rPr>
        <w:lastRenderedPageBreak/>
        <w:t>определения результатов освоения образовательной программы в виде целевых ориентиров.</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EF4BD6">
        <w:rPr>
          <w:rFonts w:ascii="Arial" w:eastAsia="Times New Roman" w:hAnsi="Arial" w:cs="Arial"/>
          <w:color w:val="373737"/>
          <w:sz w:val="21"/>
          <w:szCs w:val="21"/>
          <w:vertAlign w:val="superscript"/>
        </w:rPr>
        <w:t>7</w:t>
      </w:r>
      <w:r w:rsidRPr="00EF4BD6">
        <w:rPr>
          <w:rFonts w:ascii="Arial" w:eastAsia="Times New Roman" w:hAnsi="Arial" w:cs="Arial"/>
          <w:color w:val="373737"/>
          <w:sz w:val="21"/>
          <w:szCs w:val="21"/>
        </w:rPr>
        <w:t>. Освоение Программы не сопровождается проведением промежуточных аттестаций и итоговой аттестации воспитанников</w:t>
      </w:r>
      <w:r w:rsidRPr="00EF4BD6">
        <w:rPr>
          <w:rFonts w:ascii="Arial" w:eastAsia="Times New Roman" w:hAnsi="Arial" w:cs="Arial"/>
          <w:color w:val="373737"/>
          <w:sz w:val="21"/>
          <w:szCs w:val="21"/>
          <w:vertAlign w:val="superscript"/>
        </w:rPr>
        <w:t>8</w:t>
      </w:r>
      <w:r w:rsidRPr="00EF4BD6">
        <w:rPr>
          <w:rFonts w:ascii="Arial" w:eastAsia="Times New Roman" w:hAnsi="Arial" w:cs="Arial"/>
          <w:color w:val="373737"/>
          <w:sz w:val="21"/>
          <w:szCs w:val="21"/>
        </w:rPr>
        <w:t>.</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4.4. Настоящие требования являются ориентирами для: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б) решения задач:</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формирования Программы;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анализа профессиональной деятельности;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взаимодействия с семьями;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в) изучения характеристик образования детей в возрасте от 2 месяцев до 8 лет;</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4.5. Целевые ориентиры не могут служить непосредственным основанием при решении управленческих задач, включая: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аттестацию педагогических кадров;</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оценку качества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оценку выполнения муниципального (государственного) задания посредством их включения в показатели качества выполнения задания;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распределение стимулирующего фонда оплаты труда работников Организации.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Целевые ориентиры образования в младенческом и раннем возрасте:</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lastRenderedPageBreak/>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проявляет интерес к сверстникам; наблюдает за их действиями и подражает им;</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у ребенка развита крупная моторика, он стремится осваивать различные виды движения (бег, лазанье, перешагивание и пр.).</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Целевые ориентиры на этапе завершения дошкольного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color w:val="373737"/>
          <w:sz w:val="21"/>
          <w:szCs w:val="21"/>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i/>
          <w:iCs/>
          <w:color w:val="373737"/>
          <w:sz w:val="21"/>
          <w:szCs w:val="21"/>
          <w:vertAlign w:val="superscript"/>
        </w:rPr>
        <w:t>1</w:t>
      </w:r>
      <w:r w:rsidRPr="00EF4BD6">
        <w:rPr>
          <w:rFonts w:ascii="Arial" w:eastAsia="Times New Roman" w:hAnsi="Arial" w:cs="Arial"/>
          <w:i/>
          <w:iCs/>
          <w:color w:val="373737"/>
          <w:sz w:val="21"/>
        </w:rPr>
        <w:t> </w:t>
      </w:r>
      <w:r w:rsidRPr="00EF4BD6">
        <w:rPr>
          <w:rFonts w:ascii="Arial" w:eastAsia="Times New Roman" w:hAnsi="Arial" w:cs="Arial"/>
          <w:i/>
          <w:iCs/>
          <w:color w:val="373737"/>
          <w:sz w:val="21"/>
          <w:szCs w:val="21"/>
        </w:rPr>
        <w:t>Российская газета, 25 декабря 1993 г.; Собрание законодательства Российской Федерации, 2009, N 1, ст. 1, ст. 2.</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i/>
          <w:iCs/>
          <w:color w:val="373737"/>
          <w:sz w:val="21"/>
          <w:szCs w:val="21"/>
          <w:vertAlign w:val="superscript"/>
        </w:rPr>
        <w:t>2</w:t>
      </w:r>
      <w:r w:rsidRPr="00EF4BD6">
        <w:rPr>
          <w:rFonts w:ascii="Arial" w:eastAsia="Times New Roman" w:hAnsi="Arial" w:cs="Arial"/>
          <w:i/>
          <w:iCs/>
          <w:color w:val="373737"/>
          <w:sz w:val="21"/>
        </w:rPr>
        <w:t> </w:t>
      </w:r>
      <w:r w:rsidRPr="00EF4BD6">
        <w:rPr>
          <w:rFonts w:ascii="Arial" w:eastAsia="Times New Roman" w:hAnsi="Arial" w:cs="Arial"/>
          <w:i/>
          <w:iCs/>
          <w:color w:val="373737"/>
          <w:sz w:val="21"/>
          <w:szCs w:val="21"/>
        </w:rPr>
        <w:t>Сборник международных договоров СССР, 1993, выпуск XLVI.</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i/>
          <w:iCs/>
          <w:color w:val="373737"/>
          <w:sz w:val="21"/>
          <w:szCs w:val="21"/>
          <w:vertAlign w:val="superscript"/>
        </w:rPr>
        <w:t>3</w:t>
      </w:r>
      <w:r w:rsidRPr="00EF4BD6">
        <w:rPr>
          <w:rFonts w:ascii="Arial" w:eastAsia="Times New Roman" w:hAnsi="Arial" w:cs="Arial"/>
          <w:i/>
          <w:iCs/>
          <w:color w:val="373737"/>
          <w:sz w:val="21"/>
        </w:rPr>
        <w:t> </w:t>
      </w:r>
      <w:r w:rsidRPr="00EF4BD6">
        <w:rPr>
          <w:rFonts w:ascii="Arial" w:eastAsia="Times New Roman" w:hAnsi="Arial" w:cs="Arial"/>
          <w:i/>
          <w:iCs/>
          <w:color w:val="373737"/>
          <w:sz w:val="21"/>
          <w:szCs w:val="21"/>
        </w:rPr>
        <w:t>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i/>
          <w:iCs/>
          <w:color w:val="373737"/>
          <w:sz w:val="21"/>
          <w:szCs w:val="21"/>
          <w:vertAlign w:val="superscript"/>
        </w:rPr>
        <w:t>4</w:t>
      </w:r>
      <w:r w:rsidRPr="00EF4BD6">
        <w:rPr>
          <w:rFonts w:ascii="Arial" w:eastAsia="Times New Roman" w:hAnsi="Arial" w:cs="Arial"/>
          <w:i/>
          <w:iCs/>
          <w:color w:val="373737"/>
          <w:sz w:val="21"/>
        </w:rPr>
        <w:t> </w:t>
      </w:r>
      <w:r w:rsidRPr="00EF4BD6">
        <w:rPr>
          <w:rFonts w:ascii="Arial" w:eastAsia="Times New Roman" w:hAnsi="Arial" w:cs="Arial"/>
          <w:i/>
          <w:iCs/>
          <w:color w:val="373737"/>
          <w:sz w:val="21"/>
          <w:szCs w:val="21"/>
        </w:rPr>
        <w:t>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i/>
          <w:iCs/>
          <w:color w:val="373737"/>
          <w:sz w:val="21"/>
          <w:szCs w:val="21"/>
          <w:vertAlign w:val="superscript"/>
        </w:rPr>
        <w:t>5</w:t>
      </w:r>
      <w:r w:rsidRPr="00EF4BD6">
        <w:rPr>
          <w:rFonts w:ascii="Arial" w:eastAsia="Times New Roman" w:hAnsi="Arial" w:cs="Arial"/>
          <w:i/>
          <w:iCs/>
          <w:color w:val="373737"/>
          <w:sz w:val="21"/>
        </w:rPr>
        <w:t> </w:t>
      </w:r>
      <w:r w:rsidRPr="00EF4BD6">
        <w:rPr>
          <w:rFonts w:ascii="Arial" w:eastAsia="Times New Roman" w:hAnsi="Arial" w:cs="Arial"/>
          <w:i/>
          <w:iCs/>
          <w:color w:val="373737"/>
          <w:sz w:val="21"/>
          <w:szCs w:val="21"/>
        </w:rPr>
        <w:t>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i/>
          <w:iCs/>
          <w:color w:val="373737"/>
          <w:sz w:val="21"/>
          <w:szCs w:val="21"/>
          <w:vertAlign w:val="superscript"/>
        </w:rPr>
        <w:t>6</w:t>
      </w:r>
      <w:r w:rsidRPr="00EF4BD6">
        <w:rPr>
          <w:rFonts w:ascii="Arial" w:eastAsia="Times New Roman" w:hAnsi="Arial" w:cs="Arial"/>
          <w:i/>
          <w:iCs/>
          <w:color w:val="373737"/>
          <w:sz w:val="21"/>
        </w:rPr>
        <w:t> </w:t>
      </w:r>
      <w:r w:rsidRPr="00EF4BD6">
        <w:rPr>
          <w:rFonts w:ascii="Arial" w:eastAsia="Times New Roman" w:hAnsi="Arial" w:cs="Arial"/>
          <w:i/>
          <w:iCs/>
          <w:color w:val="373737"/>
          <w:sz w:val="21"/>
          <w:szCs w:val="21"/>
        </w:rPr>
        <w:t>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i/>
          <w:iCs/>
          <w:color w:val="373737"/>
          <w:sz w:val="21"/>
          <w:szCs w:val="21"/>
          <w:vertAlign w:val="superscript"/>
        </w:rPr>
        <w:t>7</w:t>
      </w:r>
      <w:r w:rsidRPr="00EF4BD6">
        <w:rPr>
          <w:rFonts w:ascii="Arial" w:eastAsia="Times New Roman" w:hAnsi="Arial" w:cs="Arial"/>
          <w:i/>
          <w:iCs/>
          <w:color w:val="373737"/>
          <w:sz w:val="21"/>
        </w:rPr>
        <w:t> </w:t>
      </w:r>
      <w:r w:rsidRPr="00EF4BD6">
        <w:rPr>
          <w:rFonts w:ascii="Arial" w:eastAsia="Times New Roman" w:hAnsi="Arial" w:cs="Arial"/>
          <w:i/>
          <w:iCs/>
          <w:color w:val="373737"/>
          <w:sz w:val="21"/>
          <w:szCs w:val="21"/>
        </w:rPr>
        <w:t>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F4BD6" w:rsidRPr="00EF4BD6" w:rsidRDefault="00EF4BD6" w:rsidP="00EF4BD6">
      <w:pPr>
        <w:shd w:val="clear" w:color="auto" w:fill="FFFFFF"/>
        <w:spacing w:before="240" w:after="240" w:line="270" w:lineRule="atLeast"/>
        <w:ind w:left="600"/>
        <w:rPr>
          <w:rFonts w:ascii="Arial" w:eastAsia="Times New Roman" w:hAnsi="Arial" w:cs="Arial"/>
          <w:color w:val="373737"/>
          <w:sz w:val="21"/>
          <w:szCs w:val="21"/>
        </w:rPr>
      </w:pPr>
      <w:r w:rsidRPr="00EF4BD6">
        <w:rPr>
          <w:rFonts w:ascii="Arial" w:eastAsia="Times New Roman" w:hAnsi="Arial" w:cs="Arial"/>
          <w:i/>
          <w:iCs/>
          <w:color w:val="373737"/>
          <w:sz w:val="21"/>
          <w:szCs w:val="21"/>
          <w:vertAlign w:val="superscript"/>
        </w:rPr>
        <w:t>8</w:t>
      </w:r>
      <w:r w:rsidRPr="00EF4BD6">
        <w:rPr>
          <w:rFonts w:ascii="Arial" w:eastAsia="Times New Roman" w:hAnsi="Arial" w:cs="Arial"/>
          <w:i/>
          <w:iCs/>
          <w:color w:val="373737"/>
          <w:sz w:val="21"/>
        </w:rPr>
        <w:t> </w:t>
      </w:r>
      <w:r w:rsidRPr="00EF4BD6">
        <w:rPr>
          <w:rFonts w:ascii="Arial" w:eastAsia="Times New Roman" w:hAnsi="Arial" w:cs="Arial"/>
          <w:i/>
          <w:iCs/>
          <w:color w:val="373737"/>
          <w:sz w:val="21"/>
          <w:szCs w:val="21"/>
        </w:rPr>
        <w:t>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3D7338" w:rsidRDefault="003D7338"/>
    <w:sectPr w:rsidR="003D73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F4BD6"/>
    <w:rsid w:val="003D7338"/>
    <w:rsid w:val="00EF4B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EF4BD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EF4BD6"/>
    <w:rPr>
      <w:rFonts w:ascii="Times New Roman" w:eastAsia="Times New Roman" w:hAnsi="Times New Roman" w:cs="Times New Roman"/>
      <w:b/>
      <w:bCs/>
      <w:sz w:val="24"/>
      <w:szCs w:val="24"/>
    </w:rPr>
  </w:style>
  <w:style w:type="paragraph" w:styleId="a3">
    <w:name w:val="Normal (Web)"/>
    <w:basedOn w:val="a"/>
    <w:uiPriority w:val="99"/>
    <w:semiHidden/>
    <w:unhideWhenUsed/>
    <w:rsid w:val="00EF4B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F4BD6"/>
  </w:style>
</w:styles>
</file>

<file path=word/webSettings.xml><?xml version="1.0" encoding="utf-8"?>
<w:webSettings xmlns:r="http://schemas.openxmlformats.org/officeDocument/2006/relationships" xmlns:w="http://schemas.openxmlformats.org/wordprocessingml/2006/main">
  <w:divs>
    <w:div w:id="148978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7825</Words>
  <Characters>44607</Characters>
  <Application>Microsoft Office Word</Application>
  <DocSecurity>0</DocSecurity>
  <Lines>371</Lines>
  <Paragraphs>104</Paragraphs>
  <ScaleCrop>false</ScaleCrop>
  <Company>RePack by SPecialiST</Company>
  <LinksUpToDate>false</LinksUpToDate>
  <CharactersWithSpaces>52328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Настя</cp:lastModifiedBy>
  <cp:revision>3</cp:revision>
  <dcterms:created xsi:type="dcterms:W3CDTF">2014-04-02T12:00:00Z</dcterms:created>
  <dcterms:modified xsi:type="dcterms:W3CDTF">2014-04-02T12:01:00Z</dcterms:modified>
</cp:coreProperties>
</file>